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4"/>
        <w:spacing w:before="120" w:beforeAutospacing="0" w:after="120" w:afterAutospacing="0" w:line="360" w:lineRule="auto"/>
      </w:pPr>
      <w:r>
        <w:t xml:space="preserve"> </w:t>
      </w:r>
      <w:r/>
    </w:p>
    <w:p>
      <w:pPr>
        <w:pStyle w:val="87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7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74"/>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74"/>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盐城体育运动学校</w:t>
      </w:r>
      <w:r>
        <w:rPr>
          <w:rFonts w:hint="eastAsia" w:ascii="Arial" w:hAnsi="Arial" w:cs="Arial"/>
          <w:b/>
          <w:color w:val="000000"/>
          <w:sz w:val="32"/>
          <w:szCs w:val="32"/>
        </w:rPr>
        <w:t xml:space="preserve">2025</w:t>
      </w:r>
      <w:r>
        <w:rPr>
          <w:rFonts w:hint="eastAsia" w:ascii="Arial" w:hAnsi="Arial" w:cs="Arial"/>
          <w:b/>
          <w:color w:val="000000"/>
          <w:sz w:val="32"/>
          <w:szCs w:val="32"/>
        </w:rPr>
        <w:t xml:space="preserve">年训练器材采购项目（二次）</w:t>
      </w:r>
      <w:r/>
    </w:p>
    <w:p>
      <w:pPr>
        <w:pStyle w:val="874"/>
        <w:jc w:val="center"/>
        <w:spacing w:before="120" w:beforeAutospacing="0" w:after="120" w:afterAutospacing="0" w:line="360" w:lineRule="auto"/>
      </w:pPr>
      <w:r>
        <w:rPr>
          <w:rFonts w:ascii="Arial" w:hAnsi="Arial" w:cs="Arial"/>
          <w:b/>
          <w:color w:val="000000"/>
          <w:sz w:val="32"/>
          <w:szCs w:val="32"/>
        </w:rPr>
        <w:t xml:space="preserve">项目编号：</w:t>
      </w:r>
      <w:r>
        <w:rPr>
          <w:rFonts w:ascii="Arial" w:hAnsi="Arial" w:cs="Arial"/>
          <w:b/>
          <w:color w:val="000000"/>
          <w:sz w:val="32"/>
          <w:szCs w:val="32"/>
        </w:rPr>
        <w:t xml:space="preserve">JSZC-320900-JSHX-G2025-0012</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spacing w:beforeAutospacing="0" w:afterAutospacing="0" w:line="360" w:lineRule="auto"/>
      </w:pPr>
      <w:r>
        <w:t xml:space="preserve"> </w:t>
      </w:r>
      <w:r/>
    </w:p>
    <w:p>
      <w:pPr>
        <w:pStyle w:val="87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盐城体育运动学校</w:t>
      </w:r>
      <w:r/>
    </w:p>
    <w:p>
      <w:pPr>
        <w:pStyle w:val="874"/>
        <w:jc w:val="center"/>
        <w:spacing w:before="120" w:beforeAutospacing="0" w:after="120" w:afterAutospacing="0" w:line="360" w:lineRule="auto"/>
      </w:pPr>
      <w:r>
        <w:rPr>
          <w:rFonts w:ascii="Arial" w:hAnsi="Arial" w:cs="Arial"/>
          <w:b/>
          <w:color w:val="000000"/>
          <w:sz w:val="32"/>
          <w:szCs w:val="32"/>
        </w:rPr>
        <w:t xml:space="preserve">2025</w:t>
      </w:r>
      <w:r>
        <w:rPr>
          <w:rFonts w:ascii="Arial" w:hAnsi="Arial" w:cs="Arial"/>
          <w:b/>
          <w:color w:val="000000"/>
          <w:sz w:val="32"/>
          <w:szCs w:val="32"/>
        </w:rPr>
        <w:t xml:space="preserve">年</w:t>
      </w:r>
      <w:r>
        <w:rPr>
          <w:rFonts w:ascii="Arial" w:hAnsi="Arial" w:cs="Arial"/>
          <w:b/>
          <w:color w:val="000000"/>
          <w:sz w:val="32"/>
          <w:szCs w:val="32"/>
        </w:rPr>
        <w:t xml:space="preserve">11</w:t>
      </w:r>
      <w:r>
        <w:rPr>
          <w:rFonts w:ascii="Arial" w:hAnsi="Arial" w:cs="Arial"/>
          <w:b/>
          <w:color w:val="000000"/>
          <w:sz w:val="32"/>
          <w:szCs w:val="32"/>
        </w:rPr>
        <w:t xml:space="preserve">月</w:t>
      </w:r>
      <w:r/>
    </w:p>
    <w:p>
      <w:pPr>
        <w:pStyle w:val="874"/>
        <w:spacing w:before="120" w:beforeAutospacing="0" w:after="120" w:afterAutospacing="0" w:line="360" w:lineRule="auto"/>
      </w:pPr>
      <w:r>
        <w:rPr>
          <w:rFonts w:ascii="Arial" w:hAnsi="Arial" w:cs="Arial"/>
          <w:color w:val="000000"/>
        </w:rPr>
        <w:t xml:space="preserve">                        </w:t>
      </w:r>
      <w:r/>
    </w:p>
    <w:p>
      <w:pPr>
        <w:pStyle w:val="874"/>
        <w:jc w:val="center"/>
        <w:spacing w:before="120" w:beforeAutospacing="0" w:after="120" w:afterAutospacing="0" w:line="360" w:lineRule="auto"/>
      </w:pPr>
      <w:r>
        <w:t xml:space="preserve"> </w:t>
      </w:r>
      <w:r/>
    </w:p>
    <w:p>
      <w:pPr>
        <w:pStyle w:val="87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523127445"/>
      <w:r/>
      <w:bookmarkStart w:id="2" w:name="_Toc120614210"/>
      <w:r/>
      <w:bookmarkStart w:id="3" w:name="_Toc479757206"/>
      <w:r/>
      <w:bookmarkStart w:id="4" w:name="_Toc513029200"/>
      <w:r/>
      <w:bookmarkStart w:id="5" w:name="_Toc20823272"/>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74"/>
        <w:jc w:val="both"/>
        <w:spacing w:beforeAutospacing="0" w:afterAutospacing="0" w:line="480" w:lineRule="auto"/>
      </w:pPr>
      <w:r>
        <w:t xml:space="preserve"> </w:t>
      </w:r>
      <w:r/>
    </w:p>
    <w:p>
      <w:pPr>
        <w:pStyle w:val="87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ascii="黑体" w:hAnsi="宋体" w:eastAsia="黑体" w:cs="黑体"/>
          <w:color w:val="000000"/>
          <w:sz w:val="36"/>
          <w:szCs w:val="36"/>
        </w:rPr>
        <w:t xml:space="preserve">3</w:t>
      </w:r>
      <w:r/>
    </w:p>
    <w:p>
      <w:pPr>
        <w:pStyle w:val="87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ascii="黑体" w:hAnsi="宋体" w:eastAsia="黑体" w:cs="黑体"/>
          <w:color w:val="000000"/>
          <w:sz w:val="36"/>
          <w:szCs w:val="36"/>
        </w:rPr>
        <w:t xml:space="preserve">7</w:t>
      </w:r>
      <w:r/>
    </w:p>
    <w:p>
      <w:pPr>
        <w:pStyle w:val="87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合同条款……………………………………2</w:t>
      </w:r>
      <w:r>
        <w:rPr>
          <w:rFonts w:ascii="黑体" w:hAnsi="宋体" w:eastAsia="黑体" w:cs="黑体"/>
          <w:color w:val="000000"/>
          <w:sz w:val="36"/>
          <w:szCs w:val="36"/>
        </w:rPr>
        <w:t xml:space="preserve">2</w:t>
      </w:r>
      <w:r/>
    </w:p>
    <w:p>
      <w:pPr>
        <w:pStyle w:val="87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采购需求……………………………………4</w:t>
      </w:r>
      <w:r>
        <w:rPr>
          <w:rFonts w:ascii="黑体" w:hAnsi="宋体" w:eastAsia="黑体" w:cs="黑体"/>
          <w:color w:val="000000"/>
          <w:sz w:val="36"/>
          <w:szCs w:val="36"/>
        </w:rPr>
        <w:t xml:space="preserve">6</w:t>
      </w:r>
      <w:r/>
    </w:p>
    <w:p>
      <w:pPr>
        <w:pStyle w:val="87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评标方法与评标标准………………………6</w:t>
      </w:r>
      <w:r>
        <w:rPr>
          <w:rFonts w:ascii="黑体" w:hAnsi="宋体" w:eastAsia="黑体" w:cs="黑体"/>
          <w:color w:val="000000"/>
          <w:sz w:val="36"/>
          <w:szCs w:val="36"/>
        </w:rPr>
        <w:t xml:space="preserve">7</w:t>
      </w:r>
      <w:r/>
    </w:p>
    <w:p>
      <w:pPr>
        <w:pStyle w:val="874"/>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投标文件格式………………………………7</w:t>
      </w:r>
      <w:r>
        <w:rPr>
          <w:rFonts w:ascii="黑体" w:hAnsi="宋体" w:eastAsia="黑体" w:cs="黑体"/>
          <w:color w:val="000000"/>
          <w:sz w:val="36"/>
          <w:szCs w:val="36"/>
        </w:rPr>
        <w:t xml:space="preserve">0</w:t>
      </w:r>
      <w:r/>
    </w:p>
    <w:p>
      <w:pPr>
        <w:pStyle w:val="874"/>
        <w:jc w:val="both"/>
        <w:spacing w:beforeAutospacing="0" w:afterAutospacing="0"/>
      </w:pPr>
      <w:r>
        <w:t xml:space="preserve"> </w:t>
      </w:r>
      <w:r/>
    </w:p>
    <w:p>
      <w:pPr>
        <w:jc w:val="left"/>
        <w:widowControl/>
        <w:rPr>
          <w:rFonts w:ascii="黑体" w:hAnsi="宋体" w:eastAsia="黑体" w:cs="黑体"/>
          <w:color w:val="000000"/>
          <w:sz w:val="44"/>
          <w:szCs w:val="44"/>
        </w:rPr>
      </w:pPr>
      <w:r/>
      <w:bookmarkStart w:id="6" w:name="_Toc28359086"/>
      <w:r>
        <w:rPr>
          <w:rFonts w:ascii="黑体" w:hAnsi="宋体" w:eastAsia="黑体" w:cs="黑体"/>
          <w:color w:val="000000"/>
          <w:sz w:val="44"/>
          <w:szCs w:val="44"/>
        </w:rPr>
        <w:br w:type="page" w:clear="all"/>
      </w:r>
      <w:r/>
    </w:p>
    <w:p>
      <w:pPr>
        <w:pStyle w:val="874"/>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874"/>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74"/>
        <w:ind w:firstLine="480"/>
        <w:jc w:val="both"/>
        <w:spacing w:beforeAutospacing="0" w:afterAutospacing="0" w:line="360" w:lineRule="auto"/>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盐城体育运动学校2025年训练器材采购项目（二次）</w:t>
      </w:r>
      <w:r>
        <w:rPr>
          <w:rFonts w:hint="eastAsia" w:ascii="宋体" w:hAnsi="宋体" w:eastAsia="宋体" w:cs="宋体"/>
          <w:color w:val="000000"/>
        </w:rPr>
        <w:t xml:space="preserve">招标项目的潜在投标人可在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ascii="宋体" w:hAnsi="宋体" w:eastAsia="宋体" w:cs="宋体"/>
          <w:color w:val="000000"/>
          <w:u w:val="single"/>
        </w:rPr>
        <w:t xml:space="preserve">2025</w:t>
      </w:r>
      <w:r>
        <w:rPr>
          <w:rFonts w:hint="eastAsia" w:ascii="宋体" w:hAnsi="宋体" w:eastAsia="宋体" w:cs="宋体"/>
          <w:color w:val="000000"/>
          <w:u w:val="single"/>
        </w:rPr>
        <w:t xml:space="preserve">年</w:t>
      </w:r>
      <w:r>
        <w:rPr>
          <w:rFonts w:ascii="宋体" w:hAnsi="宋体" w:eastAsia="宋体" w:cs="宋体"/>
          <w:color w:val="000000"/>
          <w:u w:val="single"/>
        </w:rPr>
        <w:t xml:space="preserve">11月25</w:t>
      </w:r>
      <w:r>
        <w:rPr>
          <w:rFonts w:hint="eastAsia" w:ascii="宋体" w:hAnsi="宋体" w:eastAsia="宋体" w:cs="宋体"/>
          <w:color w:val="000000"/>
          <w:u w:val="single"/>
        </w:rPr>
        <w:t xml:space="preserve">日9</w:t>
      </w:r>
      <w:r>
        <w:rPr>
          <w:rFonts w:hint="eastAsia" w:ascii="宋体" w:hAnsi="宋体" w:eastAsia="宋体" w:cs="宋体"/>
          <w:color w:val="000000"/>
          <w:u w:val="single"/>
        </w:rPr>
        <w:t xml:space="preserve">点</w:t>
      </w:r>
      <w:r>
        <w:rPr>
          <w:rFonts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874"/>
        <w:ind w:firstLine="498"/>
        <w:jc w:val="both"/>
        <w:keepLines/>
        <w:keepNext/>
        <w:spacing w:before="145" w:beforeAutospacing="0" w:after="145" w:afterAutospacing="0" w:line="360" w:lineRule="auto"/>
        <w:rPr>
          <w:rFonts w:ascii="宋体" w:hAnsi="宋体" w:eastAsia="宋体" w:cs="宋体"/>
        </w:rPr>
      </w:pPr>
      <w:r/>
      <w:bookmarkStart w:id="7" w:name="_Toc28359002"/>
      <w:r/>
      <w:bookmarkStart w:id="8" w:name="_Hlk24379207"/>
      <w:r/>
      <w:bookmarkStart w:id="9" w:name="_Toc35393621"/>
      <w:r/>
      <w:bookmarkStart w:id="10" w:name="_Toc28359079"/>
      <w:r/>
      <w:bookmarkStart w:id="11" w:name="_Toc38985263"/>
      <w:r/>
      <w:bookmarkStart w:id="12" w:name="_Toc35393790"/>
      <w:r>
        <w:rPr>
          <w:rFonts w:hint="eastAsia" w:ascii="宋体" w:hAnsi="宋体" w:eastAsia="宋体" w:cs="宋体"/>
          <w:b/>
          <w:color w:val="000000"/>
        </w:rPr>
        <w:t xml:space="preserve">一、项目基本情况</w:t>
      </w:r>
      <w:bookmarkEnd w:id="7"/>
      <w:r/>
      <w:bookmarkEnd w:id="8"/>
      <w:r/>
      <w:bookmarkEnd w:id="9"/>
      <w:r/>
      <w:bookmarkEnd w:id="10"/>
      <w:r/>
      <w:bookmarkEnd w:id="11"/>
      <w:r/>
      <w:bookmarkEnd w:id="12"/>
      <w:r/>
      <w:r/>
    </w:p>
    <w:p>
      <w:pPr>
        <w:pStyle w:val="874"/>
        <w:ind w:firstLine="480"/>
        <w:jc w:val="both"/>
        <w:spacing w:beforeAutospacing="0" w:afterAutospacing="0" w:line="360" w:lineRule="auto"/>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JSZC-320900-JSHX-G2025-0012</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2.项目名称：盐城体育运动学校2025年训练器材采购项目（二次）</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w:t>
      </w:r>
      <w:r>
        <w:rPr>
          <w:rFonts w:ascii="宋体" w:hAnsi="宋体" w:eastAsia="宋体" w:cs="宋体"/>
          <w:color w:val="000000"/>
        </w:rPr>
        <w:t xml:space="preserve">1443295.00</w:t>
      </w:r>
      <w:r>
        <w:rPr>
          <w:rFonts w:hint="eastAsia" w:ascii="宋体" w:hAnsi="宋体" w:eastAsia="宋体" w:cs="宋体"/>
          <w:color w:val="000000"/>
        </w:rPr>
        <w:t xml:space="preserve">元</w:t>
      </w:r>
      <w:r/>
    </w:p>
    <w:p>
      <w:pPr>
        <w:pStyle w:val="874"/>
        <w:ind w:firstLine="480"/>
        <w:jc w:val="both"/>
        <w:spacing w:beforeAutospacing="0" w:afterAutospacing="0" w:line="360" w:lineRule="auto"/>
        <w:rPr>
          <w:rFonts w:ascii="宋体" w:hAnsi="宋体" w:eastAsia="宋体" w:cs="宋体"/>
          <w:color w:val="000000"/>
          <w:shd w:val="clear" w:color="ffffff" w:fill="d9d9d9"/>
        </w:rPr>
      </w:pPr>
      <w:r>
        <w:rPr>
          <w:rFonts w:hint="eastAsia" w:ascii="宋体" w:hAnsi="宋体" w:eastAsia="宋体" w:cs="宋体"/>
          <w:color w:val="333333"/>
          <w:shd w:val="clear" w:color="auto" w:fill="ffffff"/>
        </w:rPr>
        <w:t xml:space="preserve">5.最高限价：</w:t>
      </w:r>
      <w:bookmarkStart w:id="13" w:name="OLE_LINK8"/>
      <w:r>
        <w:rPr>
          <w:rFonts w:ascii="宋体" w:hAnsi="宋体" w:eastAsia="宋体" w:cs="宋体"/>
          <w:color w:val="333333"/>
          <w:shd w:val="clear" w:color="auto" w:fill="ffffff"/>
        </w:rPr>
        <w:t xml:space="preserve">1443295.00</w:t>
      </w:r>
      <w:r>
        <w:rPr>
          <w:rFonts w:hint="eastAsia" w:ascii="宋体" w:hAnsi="宋体" w:eastAsia="宋体" w:cs="宋体"/>
          <w:color w:val="333333"/>
          <w:shd w:val="clear" w:color="auto" w:fill="ffffff"/>
        </w:rPr>
        <w:t xml:space="preserve">元</w:t>
      </w:r>
      <w:bookmarkEnd w:id="13"/>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6.采购需求（简介）：</w:t>
      </w:r>
      <w:bookmarkStart w:id="14" w:name="OLE_LINK7"/>
      <w:r>
        <w:rPr>
          <w:rFonts w:hint="eastAsia" w:ascii="宋体" w:hAnsi="宋体" w:eastAsia="宋体" w:cs="宋体"/>
          <w:color w:val="000000"/>
        </w:rPr>
        <w:t xml:space="preserve">盐城体育运动学校2025年训练器材采购项目，主要包括自行车、散打、举重、摔跤、棒球、轮滑、篮球、田径、曲棍球、皮划艇、击剑项目的训练器材采购。（详细内容见本招标文件第四章）</w:t>
      </w:r>
      <w:bookmarkEnd w:id="14"/>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bookmarkStart w:id="15" w:name="OLE_LINK9"/>
      <w:r>
        <w:rPr>
          <w:rFonts w:hint="eastAsia" w:eastAsia="宋体" w:cs="宋体"/>
        </w:rPr>
        <w:t xml:space="preserve">合同签订后</w:t>
      </w:r>
      <w:r>
        <w:rPr>
          <w:rFonts w:hint="eastAsia" w:eastAsia="宋体" w:cs="宋体"/>
        </w:rPr>
        <w:t xml:space="preserve">60</w:t>
      </w:r>
      <w:r>
        <w:rPr>
          <w:rFonts w:hint="eastAsia" w:eastAsia="宋体" w:cs="宋体"/>
        </w:rPr>
        <w:t xml:space="preserve">日内完成所有产品的供货和验收。</w:t>
      </w:r>
      <w:bookmarkEnd w:id="15"/>
      <w:r/>
      <w:r/>
    </w:p>
    <w:p>
      <w:pPr>
        <w:pStyle w:val="874"/>
        <w:ind w:firstLine="480"/>
        <w:jc w:val="both"/>
        <w:spacing w:beforeAutospacing="0" w:afterAutospacing="0" w:line="360" w:lineRule="auto"/>
        <w:rPr>
          <w:rFonts w:ascii="宋体" w:hAnsi="宋体" w:eastAsia="宋体" w:cs="宋体"/>
          <w:color w:val="000000"/>
          <w:shd w:val="clear" w:color="auto" w:fill="ffff00"/>
        </w:rPr>
      </w:pPr>
      <w:r>
        <w:rPr>
          <w:rFonts w:hint="eastAsia" w:ascii="宋体" w:hAnsi="宋体" w:eastAsia="宋体" w:cs="宋体"/>
          <w:color w:val="333333"/>
          <w:shd w:val="clear" w:color="auto" w:fill="ffffff"/>
        </w:rPr>
        <w:t xml:space="preserve">8.本项目（</w:t>
      </w:r>
      <w:r>
        <w:rPr>
          <w:rFonts w:hint="eastAsia" w:ascii="宋体" w:hAnsi="宋体" w:eastAsia="宋体" w:cs="宋体"/>
          <w:i/>
          <w:iCs/>
          <w:color w:val="333333"/>
          <w:shd w:val="clear" w:color="auto" w:fill="ffffff"/>
        </w:rPr>
        <w:t xml:space="preserve">是/否</w:t>
      </w:r>
      <w:r>
        <w:rPr>
          <w:rFonts w:hint="eastAsia" w:ascii="宋体" w:hAnsi="宋体" w:eastAsia="宋体" w:cs="宋体"/>
          <w:color w:val="333333"/>
          <w:shd w:val="clear" w:color="auto" w:fill="ffffff"/>
        </w:rPr>
        <w:t xml:space="preserve">）接受联合体</w:t>
      </w:r>
      <w:r>
        <w:rPr>
          <w:rFonts w:hint="eastAsia" w:ascii="宋体" w:hAnsi="宋体" w:eastAsia="宋体" w:cs="宋体"/>
          <w:color w:val="000000"/>
        </w:rPr>
        <w:t xml:space="preserve">参与招标：否</w:t>
      </w:r>
      <w:r/>
    </w:p>
    <w:p>
      <w:pPr>
        <w:pStyle w:val="874"/>
        <w:ind w:firstLine="498"/>
        <w:jc w:val="both"/>
        <w:keepLines/>
        <w:keepNext/>
        <w:spacing w:before="145" w:beforeAutospacing="0" w:after="145" w:afterAutospacing="0" w:line="360" w:lineRule="auto"/>
        <w:rPr>
          <w:rFonts w:ascii="宋体" w:hAnsi="宋体" w:eastAsia="宋体" w:cs="宋体"/>
        </w:rPr>
      </w:pPr>
      <w:r/>
      <w:bookmarkStart w:id="16" w:name="_Toc38985264"/>
      <w:r/>
      <w:bookmarkStart w:id="17" w:name="_Toc28359003"/>
      <w:r/>
      <w:bookmarkStart w:id="18" w:name="_Toc35393622"/>
      <w:r/>
      <w:bookmarkStart w:id="19" w:name="_Toc28359080"/>
      <w:r/>
      <w:bookmarkStart w:id="20" w:name="_Toc35393791"/>
      <w:r>
        <w:rPr>
          <w:rFonts w:hint="eastAsia" w:ascii="宋体" w:hAnsi="宋体" w:eastAsia="宋体" w:cs="宋体"/>
          <w:b/>
          <w:color w:val="000000"/>
        </w:rPr>
        <w:t xml:space="preserve">二、申请人的资格要求：</w:t>
      </w:r>
      <w:bookmarkEnd w:id="16"/>
      <w:r/>
      <w:bookmarkEnd w:id="17"/>
      <w:r/>
      <w:bookmarkEnd w:id="18"/>
      <w:r/>
      <w:bookmarkEnd w:id="19"/>
      <w:r/>
      <w:bookmarkEnd w:id="20"/>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7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根据采购文件要求提供《中小企业声明函》。</w:t>
      </w:r>
      <w:r/>
    </w:p>
    <w:p>
      <w:pPr>
        <w:pStyle w:val="87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000000"/>
        </w:rPr>
        <w:t xml:space="preserve">3.本项目的特定资格要求：无</w:t>
      </w:r>
      <w:r/>
    </w:p>
    <w:p>
      <w:pPr>
        <w:pStyle w:val="87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三、获取招标文件</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bookmarkStart w:id="21" w:name="_Toc35393624"/>
      <w:r/>
      <w:bookmarkStart w:id="22" w:name="_Toc38985266"/>
      <w:r/>
      <w:bookmarkStart w:id="23" w:name="_Toc28359082"/>
      <w:r/>
      <w:bookmarkStart w:id="24" w:name="_Toc28359005"/>
      <w:r/>
      <w:bookmarkStart w:id="25" w:name="_Toc35393793"/>
      <w:r>
        <w:rPr>
          <w:rFonts w:hint="eastAsia" w:ascii="宋体" w:hAnsi="宋体" w:eastAsia="宋体" w:cs="宋体"/>
          <w:color w:val="000000"/>
        </w:rPr>
        <w:t xml:space="preserve">1.时间：</w:t>
      </w:r>
      <w:bookmarkEnd w:id="21"/>
      <w:r/>
      <w:bookmarkEnd w:id="22"/>
      <w:r/>
      <w:bookmarkEnd w:id="23"/>
      <w:r/>
      <w:bookmarkEnd w:id="24"/>
      <w:r/>
      <w:bookmarkEnd w:id="25"/>
      <w:r>
        <w:rPr>
          <w:rFonts w:hint="eastAsia" w:ascii="宋体" w:hAnsi="宋体" w:eastAsia="宋体" w:cs="宋体"/>
          <w:color w:val="000000"/>
        </w:rPr>
        <w:t xml:space="preserve">自招标文件公告发布之日起5个工作日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360" w:lineRule="auto"/>
        <w:widowControl/>
        <w:rPr>
          <w:rFonts w:ascii="宋体" w:hAnsi="宋体" w:eastAsia="宋体" w:cs="宋体"/>
          <w:sz w:val="24"/>
        </w:rPr>
      </w:pPr>
      <w:r>
        <w:rPr>
          <w:rFonts w:hint="eastAsia" w:ascii="宋体" w:hAnsi="宋体" w:eastAsia="宋体" w:cs="宋体"/>
          <w:color w:val="000000"/>
          <w:sz w:val="24"/>
        </w:rPr>
        <w:t xml:space="preserve">4.售价：0元</w:t>
      </w:r>
      <w:r/>
    </w:p>
    <w:p>
      <w:pPr>
        <w:pStyle w:val="87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74"/>
        <w:ind w:firstLine="54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ascii="宋体" w:hAnsi="宋体" w:eastAsia="宋体" w:cs="宋体"/>
          <w:color w:val="333333"/>
          <w:u w:val="single"/>
        </w:rPr>
        <w:t xml:space="preserve">2025</w:t>
      </w:r>
      <w:r>
        <w:rPr>
          <w:rFonts w:hint="eastAsia" w:ascii="宋体" w:hAnsi="宋体" w:eastAsia="宋体" w:cs="宋体"/>
          <w:color w:val="333333"/>
          <w:u w:val="single"/>
        </w:rPr>
        <w:t xml:space="preserve">年</w:t>
      </w:r>
      <w:r>
        <w:rPr>
          <w:rFonts w:ascii="宋体" w:hAnsi="宋体" w:eastAsia="宋体" w:cs="宋体"/>
          <w:color w:val="333333"/>
          <w:u w:val="single"/>
        </w:rPr>
        <w:t xml:space="preserve">11月25</w:t>
      </w:r>
      <w:r>
        <w:rPr>
          <w:rFonts w:hint="eastAsia" w:ascii="宋体" w:hAnsi="宋体" w:eastAsia="宋体" w:cs="宋体"/>
          <w:color w:val="333333"/>
          <w:u w:val="single"/>
        </w:rPr>
        <w:t xml:space="preserve">日9：0</w:t>
      </w:r>
      <w:r>
        <w:rPr>
          <w:rFonts w:ascii="宋体" w:hAnsi="宋体" w:eastAsia="宋体" w:cs="宋体"/>
          <w:color w:val="333333"/>
          <w:u w:val="single"/>
        </w:rPr>
        <w:t xml:space="preserve">0</w:t>
      </w:r>
      <w:r>
        <w:rPr>
          <w:rFonts w:hint="eastAsia" w:ascii="宋体" w:hAnsi="宋体" w:eastAsia="宋体" w:cs="宋体"/>
          <w:color w:val="000000"/>
        </w:rPr>
        <w:t xml:space="preserve">（北京时间）。</w:t>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2.地点：苏采云“不见面”开标大厅 。</w:t>
      </w:r>
      <w:r/>
    </w:p>
    <w:p>
      <w:pPr>
        <w:pStyle w:val="874"/>
        <w:ind w:firstLine="498"/>
        <w:jc w:val="both"/>
        <w:keepLines/>
        <w:keepNext/>
        <w:spacing w:before="145" w:beforeAutospacing="0" w:after="145" w:afterAutospacing="0" w:line="360" w:lineRule="auto"/>
        <w:rPr>
          <w:rFonts w:ascii="宋体" w:hAnsi="宋体" w:eastAsia="宋体" w:cs="宋体"/>
        </w:rPr>
      </w:pPr>
      <w:r/>
      <w:bookmarkStart w:id="26" w:name="_Toc28359007"/>
      <w:r/>
      <w:bookmarkStart w:id="27" w:name="_Toc35393625"/>
      <w:r/>
      <w:bookmarkStart w:id="28" w:name="_Toc35393794"/>
      <w:r/>
      <w:bookmarkStart w:id="29" w:name="_Toc38985267"/>
      <w:r/>
      <w:bookmarkStart w:id="30" w:name="_Toc28359084"/>
      <w:r>
        <w:rPr>
          <w:rFonts w:hint="eastAsia" w:ascii="宋体" w:hAnsi="宋体" w:eastAsia="宋体" w:cs="宋体"/>
          <w:b/>
          <w:color w:val="000000"/>
        </w:rPr>
        <w:t xml:space="preserve">五、公告期限</w:t>
      </w:r>
      <w:bookmarkEnd w:id="26"/>
      <w:r/>
      <w:bookmarkEnd w:id="27"/>
      <w:r/>
      <w:bookmarkEnd w:id="28"/>
      <w:r/>
      <w:bookmarkEnd w:id="29"/>
      <w:r/>
      <w:bookmarkEnd w:id="30"/>
      <w:r/>
      <w:r/>
    </w:p>
    <w:p>
      <w:pPr>
        <w:pStyle w:val="87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1" w:name="_Toc35393795"/>
      <w:r/>
      <w:bookmarkStart w:id="32" w:name="_Toc38985268"/>
      <w:r/>
      <w:bookmarkStart w:id="33" w:name="_Toc35393626"/>
      <w:r>
        <w:rPr>
          <w:rFonts w:hint="eastAsia" w:ascii="宋体" w:hAnsi="宋体" w:eastAsia="宋体" w:cs="宋体"/>
          <w:color w:val="333333"/>
          <w:shd w:val="clear" w:color="auto" w:fill="ffffff"/>
        </w:rPr>
        <w:t xml:space="preserve">自本公告发布之日起5个工作日。</w:t>
      </w:r>
      <w:bookmarkEnd w:id="31"/>
      <w:r/>
      <w:bookmarkEnd w:id="32"/>
      <w:r/>
      <w:bookmarkEnd w:id="33"/>
      <w:r/>
      <w:r/>
    </w:p>
    <w:p>
      <w:pPr>
        <w:pStyle w:val="87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87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4"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7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874"/>
        <w:ind w:firstLine="54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87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3.有关本次招标的事项若存在变动或修改，敬请及时关注采购代理机构在“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87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r/>
    </w:p>
    <w:p>
      <w:pPr>
        <w:pStyle w:val="690"/>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34"/>
      <w:r/>
      <w:r/>
    </w:p>
    <w:p>
      <w:pPr>
        <w:pStyle w:val="874"/>
        <w:ind w:firstLine="56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1.采购人信息</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称：盐城体育运动学校</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地址：盐城市大丰区丰华北路12号 </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联系人：吴先生</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18962088586</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2.采购代理机构信息</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称：江苏和信工程咨询有限公司</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址：盐城市亭湖区长亭路3号长亭商厦1号楼南楼6</w:t>
      </w:r>
      <w:r>
        <w:rPr>
          <w:rFonts w:ascii="宋体" w:hAnsi="宋体" w:eastAsia="宋体" w:cs="宋体"/>
          <w:color w:val="333333"/>
          <w:shd w:val="clear" w:color="auto" w:fill="ffffff"/>
        </w:rPr>
        <w:t xml:space="preserve">01</w:t>
      </w:r>
      <w:r>
        <w:rPr>
          <w:rFonts w:hint="eastAsia" w:ascii="宋体" w:hAnsi="宋体" w:eastAsia="宋体" w:cs="宋体"/>
          <w:color w:val="333333"/>
          <w:shd w:val="clear" w:color="auto" w:fill="ffffff"/>
        </w:rPr>
        <w:t xml:space="preserve">室</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联系人：陈先生</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r>
        <w:rPr>
          <w:rFonts w:ascii="宋体" w:hAnsi="宋体" w:eastAsia="宋体" w:cs="宋体"/>
          <w:color w:val="333333"/>
          <w:shd w:val="clear" w:color="auto" w:fill="ffffff"/>
        </w:rPr>
        <w:t xml:space="preserve">15905100092</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bookmarkStart w:id="35" w:name="_Toc28359021"/>
      <w:r>
        <w:rPr>
          <w:rFonts w:hint="eastAsia" w:ascii="宋体" w:hAnsi="宋体" w:eastAsia="宋体" w:cs="宋体"/>
          <w:color w:val="333333"/>
          <w:shd w:val="clear" w:color="auto" w:fill="ffffff"/>
        </w:rPr>
        <w:t xml:space="preserve">3.</w:t>
      </w:r>
      <w:bookmarkEnd w:id="35"/>
      <w:r>
        <w:rPr>
          <w:rFonts w:hint="eastAsia" w:ascii="宋体" w:hAnsi="宋体" w:eastAsia="宋体" w:cs="宋体"/>
          <w:color w:val="333333"/>
          <w:shd w:val="clear" w:color="auto" w:fill="ffffff"/>
        </w:rPr>
        <w:t xml:space="preserve">项目联系方式</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项目联系人：陈先生</w:t>
      </w:r>
      <w:r/>
    </w:p>
    <w:p>
      <w:pPr>
        <w:pStyle w:val="874"/>
        <w:ind w:firstLine="240"/>
        <w:jc w:val="both"/>
        <w:spacing w:beforeAutospacing="0" w:afterAutospacing="0" w:line="360" w:lineRule="auto"/>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电　　 话：1</w:t>
      </w:r>
      <w:r>
        <w:rPr>
          <w:rFonts w:ascii="宋体" w:hAnsi="宋体" w:eastAsia="宋体" w:cs="宋体"/>
          <w:color w:val="333333"/>
          <w:shd w:val="clear" w:color="auto" w:fill="ffffff"/>
        </w:rPr>
        <w:t xml:space="preserve">5905100092</w:t>
      </w:r>
      <w:r/>
    </w:p>
    <w:p>
      <w:pPr>
        <w:spacing w:line="360" w:lineRule="auto"/>
        <w:rPr>
          <w:rFonts w:ascii="宋体" w:hAnsi="宋体" w:eastAsia="宋体" w:cs="宋体"/>
          <w:sz w:val="24"/>
        </w:rPr>
      </w:pPr>
      <w:r>
        <w:rPr>
          <w:rFonts w:hint="eastAsia" w:ascii="宋体" w:hAnsi="宋体" w:eastAsia="宋体" w:cs="宋体"/>
          <w:sz w:val="24"/>
        </w:rPr>
        <w:t xml:space="preserve"> </w:t>
      </w:r>
      <w:r/>
    </w:p>
    <w:p>
      <w:pPr>
        <w:spacing w:line="360" w:lineRule="auto"/>
        <w:rPr>
          <w:rFonts w:ascii="宋体" w:hAnsi="宋体" w:eastAsia="宋体" w:cs="宋体"/>
          <w:b/>
          <w:color w:val="000000"/>
          <w:sz w:val="24"/>
        </w:rPr>
      </w:pPr>
      <w:r>
        <w:rPr>
          <w:rFonts w:hint="eastAsia" w:ascii="宋体" w:hAnsi="宋体" w:eastAsia="宋体" w:cs="宋体"/>
          <w:color w:val="000000"/>
          <w:sz w:val="24"/>
        </w:rPr>
        <w:br w:type="page" w:clear="all"/>
      </w:r>
      <w:bookmarkStart w:id="36" w:name="_Toc120614211"/>
      <w:r/>
      <w:r/>
    </w:p>
    <w:p>
      <w:pPr>
        <w:pStyle w:val="874"/>
        <w:ind w:firstLine="2429"/>
        <w:jc w:val="both"/>
        <w:keepLines/>
        <w:keepNext/>
        <w:spacing w:before="260" w:beforeAutospacing="0" w:after="260" w:afterAutospacing="0" w:line="360"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7" w:name="_Toc20823274"/>
      <w:r/>
      <w:bookmarkStart w:id="38" w:name="_Toc513029202"/>
      <w:r/>
      <w:bookmarkStart w:id="39" w:name="_Toc16938518"/>
      <w:r/>
      <w:bookmarkStart w:id="40" w:name="_Toc120614213"/>
      <w:r/>
      <w:bookmarkEnd w:id="36"/>
      <w:r>
        <w:rPr>
          <w:rFonts w:hint="eastAsia" w:ascii="黑体" w:hAnsi="宋体" w:eastAsia="黑体" w:cs="黑体"/>
          <w:b/>
          <w:color w:val="000000"/>
          <w:sz w:val="44"/>
          <w:szCs w:val="44"/>
        </w:rPr>
        <w:t xml:space="preserve">投标人须知</w:t>
      </w:r>
      <w:bookmarkEnd w:id="37"/>
      <w:r/>
      <w:bookmarkEnd w:id="38"/>
      <w:r/>
      <w:bookmarkEnd w:id="39"/>
      <w:r/>
      <w:bookmarkEnd w:id="40"/>
      <w:r/>
      <w:r/>
    </w:p>
    <w:p>
      <w:pPr>
        <w:pStyle w:val="874"/>
        <w:ind w:firstLine="241"/>
        <w:jc w:val="both"/>
        <w:keepLines/>
        <w:keepNext/>
        <w:spacing w:before="145" w:beforeAutospacing="0" w:after="145" w:afterAutospacing="0" w:line="360" w:lineRule="auto"/>
        <w:rPr>
          <w:rFonts w:ascii="宋体" w:hAnsi="宋体" w:eastAsia="宋体" w:cs="宋体"/>
        </w:rPr>
      </w:pPr>
      <w:r/>
      <w:bookmarkStart w:id="41" w:name="_Toc20823275"/>
      <w:r/>
      <w:bookmarkStart w:id="42" w:name="_Toc16938519"/>
      <w:r/>
      <w:bookmarkStart w:id="43" w:name="_Toc513029203"/>
      <w:r/>
      <w:bookmarkStart w:id="44" w:name="_Toc120614214"/>
      <w:r/>
      <w:bookmarkStart w:id="45" w:name="OLE_LINK1"/>
      <w:r/>
      <w:bookmarkStart w:id="46" w:name="_Hlt26670486"/>
      <w:r/>
      <w:bookmarkStart w:id="47" w:name="_Hlt26668975"/>
      <w:r/>
      <w:bookmarkStart w:id="48" w:name="_Hlt26954846"/>
      <w:r/>
      <w:bookmarkStart w:id="49" w:name="_Hlt26954739"/>
      <w:r/>
      <w:bookmarkStart w:id="50" w:name="_Hlt26954852"/>
      <w:r/>
      <w:bookmarkStart w:id="51" w:name="_Hlt26670482"/>
      <w:r/>
      <w:bookmarkStart w:id="52" w:name="_Hlt26954731"/>
      <w:r/>
      <w:bookmarkStart w:id="53" w:name="_Hlt26954838"/>
      <w:r/>
      <w:bookmarkStart w:id="54" w:name="_Toc513029226"/>
      <w:r/>
      <w:bookmarkStart w:id="55" w:name="_Hlt16619475"/>
      <w:r/>
      <w:bookmarkStart w:id="56" w:name="_Hlt26954848"/>
      <w:r/>
      <w:bookmarkStart w:id="57" w:name="_Hlt26670360"/>
      <w:r>
        <w:rPr>
          <w:rFonts w:hint="eastAsia" w:ascii="宋体" w:hAnsi="宋体" w:eastAsia="宋体" w:cs="宋体"/>
          <w:b/>
          <w:color w:val="000000"/>
        </w:rPr>
        <w:t xml:space="preserve">一、总则</w:t>
      </w:r>
      <w:bookmarkEnd w:id="41"/>
      <w:r/>
      <w:bookmarkEnd w:id="42"/>
      <w:r/>
      <w:bookmarkEnd w:id="43"/>
      <w:r/>
      <w:bookmarkEnd w:id="44"/>
      <w:r/>
      <w:r/>
    </w:p>
    <w:p>
      <w:pPr>
        <w:pStyle w:val="874"/>
        <w:ind w:firstLine="240"/>
        <w:jc w:val="both"/>
        <w:keepLines/>
        <w:keepNext/>
        <w:spacing w:beforeAutospacing="0" w:afterAutospacing="0" w:line="360" w:lineRule="auto"/>
        <w:rPr>
          <w:rFonts w:ascii="宋体" w:hAnsi="宋体" w:eastAsia="宋体" w:cs="宋体"/>
        </w:rPr>
      </w:pPr>
      <w:r/>
      <w:bookmarkStart w:id="58" w:name="_Toc20823276"/>
      <w:r/>
      <w:bookmarkStart w:id="59" w:name="_Toc513029204"/>
      <w:r/>
      <w:bookmarkStart w:id="60" w:name="_Toc458694821"/>
      <w:r/>
      <w:bookmarkStart w:id="61" w:name="_Toc16938520"/>
      <w:r>
        <w:rPr>
          <w:rFonts w:hint="eastAsia" w:ascii="宋体" w:hAnsi="宋体" w:eastAsia="宋体" w:cs="宋体"/>
          <w:color w:val="000000"/>
        </w:rPr>
        <w:t xml:space="preserve">1</w:t>
      </w:r>
      <w:bookmarkEnd w:id="58"/>
      <w:r>
        <w:rPr>
          <w:rFonts w:hint="eastAsia" w:ascii="宋体" w:hAnsi="宋体" w:eastAsia="宋体" w:cs="宋体"/>
          <w:color w:val="000000"/>
        </w:rPr>
        <w:t xml:space="preserve">、招标方式</w:t>
      </w:r>
      <w:bookmarkEnd w:id="59"/>
      <w:r/>
      <w:bookmarkEnd w:id="60"/>
      <w:r/>
      <w:bookmarkEnd w:id="61"/>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874"/>
        <w:ind w:firstLine="240"/>
        <w:jc w:val="both"/>
        <w:keepLines/>
        <w:keepNext/>
        <w:spacing w:beforeAutospacing="0" w:afterAutospacing="0" w:line="360" w:lineRule="auto"/>
        <w:rPr>
          <w:rFonts w:ascii="宋体" w:hAnsi="宋体" w:eastAsia="宋体" w:cs="宋体"/>
        </w:rPr>
      </w:pPr>
      <w:r/>
      <w:bookmarkStart w:id="62" w:name="_Toc16938521"/>
      <w:r/>
      <w:bookmarkStart w:id="63" w:name="_Toc20823277"/>
      <w:r/>
      <w:bookmarkStart w:id="64" w:name="_Toc513029205"/>
      <w:r>
        <w:rPr>
          <w:rFonts w:hint="eastAsia" w:ascii="宋体" w:hAnsi="宋体" w:eastAsia="宋体" w:cs="宋体"/>
          <w:color w:val="000000"/>
        </w:rPr>
        <w:t xml:space="preserve">2、合格的投标人</w:t>
      </w:r>
      <w:bookmarkEnd w:id="62"/>
      <w:r/>
      <w:bookmarkEnd w:id="63"/>
      <w:r/>
      <w:bookmarkEnd w:id="64"/>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 满足本文件实质性要求和条件的规定。</w:t>
      </w:r>
      <w:r/>
    </w:p>
    <w:p>
      <w:pPr>
        <w:pStyle w:val="874"/>
        <w:ind w:firstLine="240"/>
        <w:jc w:val="both"/>
        <w:keepLines/>
        <w:keepNext/>
        <w:spacing w:beforeAutospacing="0" w:afterAutospacing="0" w:line="360" w:lineRule="auto"/>
        <w:rPr>
          <w:rFonts w:ascii="宋体" w:hAnsi="宋体" w:eastAsia="宋体" w:cs="宋体"/>
        </w:rPr>
      </w:pPr>
      <w:r/>
      <w:bookmarkStart w:id="65" w:name="_Toc20823278"/>
      <w:r/>
      <w:bookmarkStart w:id="66" w:name="_Toc513029206"/>
      <w:r/>
      <w:bookmarkStart w:id="67" w:name="_Toc16938522"/>
      <w:r>
        <w:rPr>
          <w:rFonts w:hint="eastAsia" w:ascii="宋体" w:hAnsi="宋体" w:eastAsia="宋体" w:cs="宋体"/>
          <w:color w:val="000000"/>
        </w:rPr>
        <w:t xml:space="preserve">3、适用法律</w:t>
      </w:r>
      <w:bookmarkEnd w:id="65"/>
      <w:r/>
      <w:bookmarkEnd w:id="66"/>
      <w:r/>
      <w:bookmarkEnd w:id="67"/>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 本次招标及由此产生的合同受中华人民共和国有关的法律法规制约和保护。</w:t>
      </w:r>
      <w:r/>
    </w:p>
    <w:p>
      <w:pPr>
        <w:pStyle w:val="874"/>
        <w:ind w:firstLine="240"/>
        <w:jc w:val="both"/>
        <w:keepLines/>
        <w:keepNext/>
        <w:spacing w:beforeAutospacing="0" w:afterAutospacing="0" w:line="360" w:lineRule="auto"/>
        <w:rPr>
          <w:rFonts w:ascii="宋体" w:hAnsi="宋体" w:eastAsia="宋体" w:cs="宋体"/>
        </w:rPr>
      </w:pPr>
      <w:r/>
      <w:bookmarkStart w:id="68" w:name="_Toc462564067"/>
      <w:r/>
      <w:bookmarkStart w:id="69" w:name="_Toc16938523"/>
      <w:r/>
      <w:bookmarkStart w:id="70" w:name="_Toc20823279"/>
      <w:r/>
      <w:bookmarkStart w:id="71" w:name="_Toc513029207"/>
      <w:r>
        <w:rPr>
          <w:rFonts w:hint="eastAsia" w:ascii="宋体" w:hAnsi="宋体" w:eastAsia="宋体" w:cs="宋体"/>
          <w:color w:val="000000"/>
        </w:rPr>
        <w:t xml:space="preserve">4、投标费用</w:t>
      </w:r>
      <w:bookmarkEnd w:id="68"/>
      <w:r/>
      <w:bookmarkEnd w:id="69"/>
      <w:r/>
      <w:bookmarkEnd w:id="70"/>
      <w:r/>
      <w:bookmarkEnd w:id="71"/>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盐城体育运动学校（以下简称采购人）和江苏和信工程咨询有限公司（以下简称采购代理机构）在任何情况下均无义务和责任承担这些费用。</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4.2本项目的招标代理费由中标人承担，招标代理费标准按苏招协【2</w:t>
      </w:r>
      <w:r>
        <w:rPr>
          <w:rFonts w:ascii="宋体" w:hAnsi="宋体" w:eastAsia="宋体" w:cs="宋体"/>
          <w:color w:val="000000"/>
        </w:rPr>
        <w:t xml:space="preserve">022</w:t>
      </w:r>
      <w:r>
        <w:rPr>
          <w:rFonts w:hint="eastAsia" w:ascii="宋体" w:hAnsi="宋体" w:eastAsia="宋体" w:cs="宋体"/>
          <w:color w:val="000000"/>
        </w:rPr>
        <w:t xml:space="preserve">】0</w:t>
      </w:r>
      <w:r>
        <w:rPr>
          <w:rFonts w:ascii="宋体" w:hAnsi="宋体" w:eastAsia="宋体" w:cs="宋体"/>
          <w:color w:val="000000"/>
        </w:rPr>
        <w:t xml:space="preserve">02</w:t>
      </w:r>
      <w:r>
        <w:rPr>
          <w:rFonts w:hint="eastAsia" w:ascii="宋体" w:hAnsi="宋体" w:eastAsia="宋体" w:cs="宋体"/>
          <w:color w:val="000000"/>
        </w:rPr>
        <w:t xml:space="preserve">号文*</w:t>
      </w:r>
      <w:r>
        <w:rPr>
          <w:rFonts w:ascii="宋体" w:hAnsi="宋体" w:eastAsia="宋体" w:cs="宋体"/>
          <w:color w:val="000000"/>
        </w:rPr>
        <w:t xml:space="preserve">21.89</w:t>
      </w:r>
      <w:r>
        <w:rPr>
          <w:rFonts w:hint="eastAsia" w:ascii="宋体" w:hAnsi="宋体" w:eastAsia="宋体" w:cs="宋体"/>
          <w:color w:val="000000"/>
        </w:rPr>
        <w:t xml:space="preserve">%计取。投标供应商投标时应将此费用自行考虑在投标报价中，不单列，中标后由中标单位直接支付给招标代理单位。</w:t>
      </w:r>
      <w:r/>
    </w:p>
    <w:p>
      <w:pPr>
        <w:pStyle w:val="874"/>
        <w:ind w:firstLine="241"/>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874"/>
        <w:ind w:firstLine="241"/>
        <w:jc w:val="both"/>
        <w:keepLines/>
        <w:keepNext/>
        <w:spacing w:before="145" w:beforeAutospacing="0" w:after="145" w:afterAutospacing="0" w:line="360" w:lineRule="auto"/>
        <w:rPr>
          <w:rFonts w:ascii="宋体" w:hAnsi="宋体" w:eastAsia="宋体" w:cs="宋体"/>
        </w:rPr>
      </w:pPr>
      <w:r/>
      <w:bookmarkStart w:id="72" w:name="_Toc120614215"/>
      <w:r/>
      <w:bookmarkStart w:id="73" w:name="_Toc513029209"/>
      <w:r/>
      <w:bookmarkStart w:id="74" w:name="_Toc16938525"/>
      <w:r/>
      <w:bookmarkStart w:id="75" w:name="_Toc20823281"/>
      <w:r>
        <w:rPr>
          <w:rFonts w:hint="eastAsia" w:ascii="宋体" w:hAnsi="宋体" w:eastAsia="宋体" w:cs="宋体"/>
          <w:b/>
          <w:color w:val="000000"/>
        </w:rPr>
        <w:t xml:space="preserve">二、招标文件</w:t>
      </w:r>
      <w:bookmarkEnd w:id="72"/>
      <w:r/>
      <w:bookmarkEnd w:id="73"/>
      <w:r/>
      <w:bookmarkEnd w:id="74"/>
      <w:r/>
      <w:bookmarkEnd w:id="75"/>
      <w:r/>
      <w:r/>
    </w:p>
    <w:p>
      <w:pPr>
        <w:pStyle w:val="874"/>
        <w:ind w:firstLine="240"/>
        <w:jc w:val="both"/>
        <w:keepLines/>
        <w:keepNext/>
        <w:spacing w:beforeAutospacing="0" w:afterAutospacing="0" w:line="360" w:lineRule="auto"/>
        <w:rPr>
          <w:rFonts w:ascii="宋体" w:hAnsi="宋体" w:eastAsia="宋体" w:cs="宋体"/>
        </w:rPr>
      </w:pPr>
      <w:r/>
      <w:bookmarkStart w:id="76" w:name="_Toc513029210"/>
      <w:r/>
      <w:bookmarkStart w:id="77" w:name="_Toc16938526"/>
      <w:r/>
      <w:bookmarkStart w:id="78" w:name="_Toc20823282"/>
      <w:r>
        <w:rPr>
          <w:rFonts w:hint="eastAsia" w:ascii="宋体" w:hAnsi="宋体" w:eastAsia="宋体" w:cs="宋体"/>
          <w:color w:val="000000"/>
        </w:rPr>
        <w:t xml:space="preserve">6、招标文件构成</w:t>
      </w:r>
      <w:bookmarkEnd w:id="76"/>
      <w:r/>
      <w:bookmarkEnd w:id="77"/>
      <w:r/>
      <w:bookmarkEnd w:id="78"/>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874"/>
        <w:ind w:firstLine="24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4"/>
        <w:ind w:firstLine="240"/>
        <w:jc w:val="both"/>
        <w:keepLines/>
        <w:keepNext/>
        <w:spacing w:beforeAutospacing="0" w:afterAutospacing="0" w:line="360" w:lineRule="auto"/>
        <w:rPr>
          <w:rFonts w:ascii="宋体" w:hAnsi="宋体" w:eastAsia="宋体" w:cs="宋体"/>
        </w:rPr>
      </w:pPr>
      <w:r/>
      <w:bookmarkStart w:id="79" w:name="_Toc462564070"/>
      <w:r/>
      <w:bookmarkStart w:id="80" w:name="_Toc513029211"/>
      <w:r/>
      <w:bookmarkStart w:id="81" w:name="_Toc20823283"/>
      <w:r/>
      <w:bookmarkStart w:id="82" w:name="_Toc16938527"/>
      <w:r>
        <w:rPr>
          <w:rFonts w:hint="eastAsia" w:ascii="宋体" w:hAnsi="宋体" w:eastAsia="宋体" w:cs="宋体"/>
          <w:color w:val="000000"/>
        </w:rPr>
        <w:t xml:space="preserve">7、招标文件的澄清</w:t>
      </w:r>
      <w:bookmarkEnd w:id="79"/>
      <w:r/>
      <w:bookmarkEnd w:id="80"/>
      <w:r/>
      <w:bookmarkEnd w:id="81"/>
      <w:r/>
      <w:bookmarkEnd w:id="82"/>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前按招标公告中的通讯地址，以书面形式通知采购代理机构。</w:t>
      </w:r>
      <w:r/>
    </w:p>
    <w:p>
      <w:pPr>
        <w:pStyle w:val="874"/>
        <w:ind w:firstLine="240"/>
        <w:jc w:val="both"/>
        <w:keepLines/>
        <w:keepNext/>
        <w:spacing w:beforeAutospacing="0" w:afterAutospacing="0" w:line="360" w:lineRule="auto"/>
        <w:rPr>
          <w:rFonts w:ascii="宋体" w:hAnsi="宋体" w:eastAsia="宋体" w:cs="宋体"/>
        </w:rPr>
      </w:pPr>
      <w:r/>
      <w:bookmarkStart w:id="83" w:name="_Toc462564071"/>
      <w:r/>
      <w:bookmarkStart w:id="84" w:name="_Toc20823284"/>
      <w:r/>
      <w:bookmarkStart w:id="85" w:name="_Toc16938528"/>
      <w:r/>
      <w:bookmarkStart w:id="86" w:name="_Toc513029212"/>
      <w:r>
        <w:rPr>
          <w:rFonts w:hint="eastAsia" w:ascii="宋体" w:hAnsi="宋体" w:eastAsia="宋体" w:cs="宋体"/>
          <w:color w:val="000000"/>
        </w:rPr>
        <w:t xml:space="preserve">8、招标文件的修改</w:t>
      </w:r>
      <w:bookmarkEnd w:id="83"/>
      <w:r/>
      <w:bookmarkEnd w:id="84"/>
      <w:r/>
      <w:bookmarkEnd w:id="85"/>
      <w:r/>
      <w:bookmarkEnd w:id="86"/>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 在投标截止时间前，采购人和采购代理机构可以对招标文件进行修改。</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 采购人有权按照法定的要求推迟投标截止日期和开标日期。</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74"/>
        <w:ind w:firstLine="241"/>
        <w:jc w:val="both"/>
        <w:keepLines/>
        <w:keepNext/>
        <w:spacing w:before="145" w:beforeAutospacing="0" w:after="145" w:afterAutospacing="0" w:line="360" w:lineRule="auto"/>
        <w:rPr>
          <w:rFonts w:ascii="宋体" w:hAnsi="宋体" w:eastAsia="宋体" w:cs="宋体"/>
        </w:rPr>
      </w:pPr>
      <w:r/>
      <w:bookmarkStart w:id="87" w:name="_Toc20823285"/>
      <w:r/>
      <w:bookmarkStart w:id="88" w:name="_Toc120614216"/>
      <w:r/>
      <w:bookmarkStart w:id="89" w:name="_Toc462564072"/>
      <w:r/>
      <w:bookmarkStart w:id="90" w:name="_Toc513029213"/>
      <w:r/>
      <w:bookmarkStart w:id="91" w:name="_Toc16938529"/>
      <w:r>
        <w:rPr>
          <w:rFonts w:hint="eastAsia" w:ascii="宋体" w:hAnsi="宋体" w:eastAsia="宋体" w:cs="宋体"/>
          <w:b/>
          <w:color w:val="000000"/>
        </w:rPr>
        <w:t xml:space="preserve">三、投标文件的编制</w:t>
      </w:r>
      <w:bookmarkEnd w:id="87"/>
      <w:r/>
      <w:bookmarkEnd w:id="88"/>
      <w:r/>
      <w:bookmarkEnd w:id="89"/>
      <w:r/>
      <w:bookmarkEnd w:id="90"/>
      <w:r/>
      <w:bookmarkEnd w:id="91"/>
      <w:r/>
      <w:r/>
    </w:p>
    <w:p>
      <w:pPr>
        <w:pStyle w:val="874"/>
        <w:ind w:firstLine="240"/>
        <w:jc w:val="both"/>
        <w:keepLines/>
        <w:keepNext/>
        <w:spacing w:beforeAutospacing="0" w:afterAutospacing="0" w:line="360" w:lineRule="auto"/>
        <w:rPr>
          <w:rFonts w:ascii="宋体" w:hAnsi="宋体" w:eastAsia="宋体" w:cs="宋体"/>
        </w:rPr>
      </w:pPr>
      <w:r/>
      <w:bookmarkStart w:id="92" w:name="_Toc20823286"/>
      <w:r/>
      <w:bookmarkStart w:id="93" w:name="_Toc513029214"/>
      <w:r/>
      <w:bookmarkStart w:id="94" w:name="_Toc16938530"/>
      <w:r/>
      <w:bookmarkStart w:id="95" w:name="_Toc462564073"/>
      <w:r>
        <w:rPr>
          <w:rFonts w:hint="eastAsia" w:ascii="宋体" w:hAnsi="宋体" w:eastAsia="宋体" w:cs="宋体"/>
          <w:color w:val="000000"/>
        </w:rPr>
        <w:t xml:space="preserve">9、投标文件的语言及度量衡单位</w:t>
      </w:r>
      <w:bookmarkEnd w:id="92"/>
      <w:r/>
      <w:bookmarkEnd w:id="93"/>
      <w:r/>
      <w:bookmarkEnd w:id="94"/>
      <w:r/>
      <w:bookmarkEnd w:id="95"/>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 投标人提交的投标文件以及投标人与采购代理机构就有关投标的所有来往通知、函件和文件均应使用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874"/>
        <w:ind w:firstLine="240"/>
        <w:jc w:val="both"/>
        <w:keepLines/>
        <w:keepNext/>
        <w:spacing w:beforeAutospacing="0" w:afterAutospacing="0" w:line="360" w:lineRule="auto"/>
        <w:rPr>
          <w:rFonts w:ascii="宋体" w:hAnsi="宋体" w:eastAsia="宋体" w:cs="宋体"/>
        </w:rPr>
      </w:pPr>
      <w:r/>
      <w:bookmarkStart w:id="96" w:name="_Toc513029215"/>
      <w:r/>
      <w:bookmarkStart w:id="97" w:name="_Toc20823287"/>
      <w:r/>
      <w:bookmarkStart w:id="98" w:name="_Toc16938531"/>
      <w:r/>
      <w:bookmarkStart w:id="99" w:name="_Toc462564074"/>
      <w:r>
        <w:rPr>
          <w:rFonts w:hint="eastAsia" w:ascii="宋体" w:hAnsi="宋体" w:eastAsia="宋体" w:cs="宋体"/>
          <w:color w:val="000000"/>
        </w:rPr>
        <w:t xml:space="preserve">10、投标文件构成</w:t>
      </w:r>
      <w:bookmarkEnd w:id="96"/>
      <w:r/>
      <w:bookmarkEnd w:id="97"/>
      <w:r/>
      <w:bookmarkEnd w:id="98"/>
      <w:r/>
      <w:bookmarkEnd w:id="99"/>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874"/>
        <w:ind w:firstLine="240"/>
        <w:jc w:val="both"/>
        <w:keepLines/>
        <w:keepNext/>
        <w:spacing w:beforeAutospacing="0" w:afterAutospacing="0" w:line="360" w:lineRule="auto"/>
        <w:rPr>
          <w:rFonts w:ascii="宋体" w:hAnsi="宋体" w:eastAsia="宋体" w:cs="宋体"/>
        </w:rPr>
      </w:pPr>
      <w:r/>
      <w:bookmarkStart w:id="100" w:name="_Toc49090508"/>
      <w:r/>
      <w:bookmarkStart w:id="101" w:name="_Toc513029219"/>
      <w:r/>
      <w:bookmarkStart w:id="102" w:name="_Toc14577354"/>
      <w:r/>
      <w:bookmarkStart w:id="103" w:name="_Toc14577357"/>
      <w:r/>
      <w:bookmarkStart w:id="104" w:name="_Toc513029216"/>
      <w:r/>
      <w:bookmarkStart w:id="105" w:name="_Toc49090509"/>
      <w:r/>
      <w:bookmarkStart w:id="106" w:name="_Toc14577355"/>
      <w:r/>
      <w:bookmarkStart w:id="107" w:name="_Toc49090507"/>
      <w:r>
        <w:rPr>
          <w:rFonts w:hint="eastAsia" w:ascii="宋体" w:hAnsi="宋体" w:eastAsia="宋体" w:cs="宋体"/>
          <w:color w:val="000000"/>
        </w:rPr>
        <w:t xml:space="preserve">11、证明投标人及投标标的符合招标文件规定的文件</w:t>
      </w:r>
      <w:bookmarkEnd w:id="100"/>
      <w:r/>
      <w:bookmarkEnd w:id="101"/>
      <w:r/>
      <w:bookmarkEnd w:id="102"/>
      <w:r/>
      <w:bookmarkEnd w:id="103"/>
      <w:r/>
      <w:bookmarkEnd w:id="104"/>
      <w:r/>
      <w:bookmarkEnd w:id="105"/>
      <w:r/>
      <w:bookmarkEnd w:id="106"/>
      <w:r/>
      <w:bookmarkEnd w:id="107"/>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11.1 投标人应按照招标文件要求提交证明文件，证明其及投标标的符合招标文件规定。</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13、技术要求响应及偏离表、商务要求响应及偏离表</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14、服务承诺、培训计划、人员安排及其他</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14.2 投标人需根据招标文件要求提供培训计划。</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874"/>
        <w:ind w:firstLine="240"/>
        <w:jc w:val="both"/>
        <w:keepLines/>
        <w:keepNext/>
        <w:spacing w:beforeAutospacing="0" w:afterAutospacing="0" w:line="360" w:lineRule="auto"/>
        <w:rPr>
          <w:rFonts w:ascii="宋体" w:hAnsi="宋体" w:eastAsia="宋体" w:cs="宋体"/>
        </w:rPr>
      </w:pPr>
      <w:r/>
      <w:bookmarkStart w:id="108" w:name="_Toc14577359"/>
      <w:r/>
      <w:bookmarkStart w:id="109" w:name="_Toc49090510"/>
      <w:r>
        <w:rPr>
          <w:rFonts w:hint="eastAsia" w:ascii="宋体" w:hAnsi="宋体" w:eastAsia="宋体" w:cs="宋体"/>
        </w:rPr>
        <w:t xml:space="preserve">15、投标函和开标一览表</w:t>
      </w:r>
      <w:bookmarkEnd w:id="108"/>
      <w:r/>
      <w:bookmarkEnd w:id="109"/>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74"/>
        <w:ind w:firstLine="240"/>
        <w:jc w:val="both"/>
        <w:keepLines/>
        <w:keepNext/>
        <w:spacing w:beforeAutospacing="0" w:afterAutospacing="0" w:line="360" w:lineRule="auto"/>
        <w:rPr>
          <w:rFonts w:ascii="宋体" w:hAnsi="宋体" w:eastAsia="宋体" w:cs="宋体"/>
        </w:rPr>
      </w:pPr>
      <w:r/>
      <w:bookmarkStart w:id="110" w:name="_Toc14577360"/>
      <w:r/>
      <w:bookmarkStart w:id="111" w:name="_Toc49090511"/>
      <w:r>
        <w:rPr>
          <w:rFonts w:hint="eastAsia" w:ascii="宋体" w:hAnsi="宋体" w:eastAsia="宋体" w:cs="宋体"/>
        </w:rPr>
        <w:t xml:space="preserve">16、投标有效期</w:t>
      </w:r>
      <w:bookmarkEnd w:id="110"/>
      <w:r/>
      <w:bookmarkEnd w:id="111"/>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16.1投标有效期为采购代理机构规定的开标之日后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17、投标有效期的延长</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74"/>
        <w:ind w:firstLine="241"/>
        <w:jc w:val="both"/>
        <w:keepLines/>
        <w:keepNext/>
        <w:spacing w:before="145" w:beforeAutospacing="0" w:after="145" w:afterAutospacing="0" w:line="360" w:lineRule="auto"/>
        <w:rPr>
          <w:rFonts w:ascii="宋体" w:hAnsi="宋体" w:eastAsia="宋体" w:cs="宋体"/>
        </w:rPr>
      </w:pPr>
      <w:r/>
      <w:bookmarkStart w:id="112" w:name="_Toc20823296"/>
      <w:r/>
      <w:bookmarkStart w:id="113" w:name="_Toc16938540"/>
      <w:r/>
      <w:bookmarkStart w:id="114" w:name="_Toc120614217"/>
      <w:r/>
      <w:bookmarkStart w:id="115" w:name="_Toc513029224"/>
      <w:r>
        <w:rPr>
          <w:rFonts w:hint="eastAsia" w:ascii="宋体" w:hAnsi="宋体" w:eastAsia="宋体" w:cs="宋体"/>
          <w:b/>
        </w:rPr>
        <w:t xml:space="preserve">四、投标文件的递交</w:t>
      </w:r>
      <w:bookmarkEnd w:id="112"/>
      <w:r/>
      <w:bookmarkEnd w:id="113"/>
      <w:r/>
      <w:bookmarkEnd w:id="114"/>
      <w:r/>
      <w:bookmarkEnd w:id="115"/>
      <w:r/>
      <w:r/>
    </w:p>
    <w:p>
      <w:pPr>
        <w:pStyle w:val="874"/>
        <w:ind w:firstLine="240"/>
        <w:jc w:val="both"/>
        <w:keepLines/>
        <w:keepNext/>
        <w:spacing w:beforeAutospacing="0" w:afterAutospacing="0" w:line="360" w:lineRule="auto"/>
        <w:rPr>
          <w:rFonts w:ascii="宋体" w:hAnsi="宋体" w:eastAsia="宋体" w:cs="宋体"/>
        </w:rPr>
      </w:pPr>
      <w:r/>
      <w:bookmarkStart w:id="116" w:name="_Toc16938541"/>
      <w:r/>
      <w:bookmarkStart w:id="117" w:name="_Toc20823297"/>
      <w:r/>
      <w:bookmarkStart w:id="118" w:name="_Toc462564084"/>
      <w:r/>
      <w:bookmarkStart w:id="119" w:name="_Toc513029225"/>
      <w:r>
        <w:rPr>
          <w:rFonts w:hint="eastAsia" w:ascii="宋体" w:hAnsi="宋体" w:eastAsia="宋体" w:cs="宋体"/>
        </w:rPr>
        <w:t xml:space="preserve">18、电子投标文件</w:t>
      </w:r>
      <w:bookmarkEnd w:id="116"/>
      <w:r/>
      <w:bookmarkEnd w:id="117"/>
      <w:r/>
      <w:bookmarkEnd w:id="118"/>
      <w:r/>
      <w:bookmarkEnd w:id="119"/>
      <w:r>
        <w:rPr>
          <w:rFonts w:hint="eastAsia" w:ascii="宋体" w:hAnsi="宋体" w:eastAsia="宋体" w:cs="宋体"/>
        </w:rPr>
        <w:t xml:space="preserve">的递交</w:t>
      </w:r>
      <w:r/>
    </w:p>
    <w:p>
      <w:pPr>
        <w:pStyle w:val="874"/>
        <w:ind w:left="525"/>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w:t>
      </w:r>
      <w:r/>
    </w:p>
    <w:p>
      <w:pPr>
        <w:pStyle w:val="874"/>
        <w:spacing w:beforeAutospacing="0" w:afterAutospacing="0" w:line="360" w:lineRule="auto"/>
        <w:rPr>
          <w:rFonts w:ascii="宋体" w:hAnsi="宋体" w:eastAsia="宋体" w:cs="宋体"/>
        </w:rPr>
      </w:pPr>
      <w:r>
        <w:rPr>
          <w:rFonts w:hint="eastAsia" w:ascii="宋体" w:hAnsi="宋体" w:eastAsia="宋体" w:cs="宋体"/>
        </w:rPr>
        <w:t xml:space="preserve">子投标文件。</w:t>
      </w:r>
      <w:bookmarkStart w:id="120" w:name="_Toc20823298"/>
      <w:r/>
      <w:bookmarkStart w:id="121" w:name="_Toc16938542"/>
      <w:r/>
      <w:bookmarkEnd w:id="120"/>
      <w:r/>
      <w:bookmarkEnd w:id="121"/>
      <w:r/>
      <w:r/>
    </w:p>
    <w:p>
      <w:pPr>
        <w:pStyle w:val="874"/>
        <w:ind w:firstLine="240"/>
        <w:jc w:val="both"/>
        <w:keepLines/>
        <w:keepNext/>
        <w:spacing w:before="280" w:beforeAutospacing="0" w:after="290" w:afterAutospacing="0" w:line="360" w:lineRule="auto"/>
        <w:rPr>
          <w:rFonts w:ascii="宋体" w:hAnsi="宋体" w:eastAsia="宋体" w:cs="宋体"/>
        </w:rPr>
      </w:pPr>
      <w:r>
        <w:rPr>
          <w:rFonts w:hint="eastAsia" w:ascii="宋体" w:hAnsi="宋体" w:eastAsia="宋体" w:cs="宋体"/>
        </w:rPr>
        <w:t xml:space="preserve">19、投标截止日期</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74"/>
        <w:ind w:firstLine="240"/>
        <w:jc w:val="both"/>
        <w:keepLines/>
        <w:keepNext/>
        <w:spacing w:beforeAutospacing="0" w:afterAutospacing="0" w:line="360" w:lineRule="auto"/>
        <w:rPr>
          <w:rFonts w:ascii="宋体" w:hAnsi="宋体" w:eastAsia="宋体" w:cs="宋体"/>
        </w:rPr>
      </w:pPr>
      <w:r/>
      <w:bookmarkStart w:id="122" w:name="_Toc513029227"/>
      <w:r/>
      <w:bookmarkStart w:id="123" w:name="_Toc20823299"/>
      <w:r/>
      <w:bookmarkStart w:id="124" w:name="_Toc16938543"/>
      <w:r>
        <w:rPr>
          <w:rFonts w:hint="eastAsia" w:ascii="宋体" w:hAnsi="宋体" w:eastAsia="宋体" w:cs="宋体"/>
        </w:rPr>
        <w:t xml:space="preserve">20、投标文件</w:t>
      </w:r>
      <w:bookmarkEnd w:id="122"/>
      <w:r/>
      <w:bookmarkEnd w:id="123"/>
      <w:r/>
      <w:bookmarkEnd w:id="124"/>
      <w:r>
        <w:rPr>
          <w:rFonts w:hint="eastAsia" w:ascii="宋体" w:hAnsi="宋体" w:eastAsia="宋体" w:cs="宋体"/>
        </w:rPr>
        <w:t xml:space="preserve">的拒收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20.1 采购代理机构拒绝接收在其规定的投标截止时间后上传的任何投标文件。</w:t>
      </w:r>
      <w:r/>
    </w:p>
    <w:p>
      <w:pPr>
        <w:pStyle w:val="874"/>
        <w:ind w:firstLine="240"/>
        <w:jc w:val="both"/>
        <w:keepLines/>
        <w:keepNext/>
        <w:spacing w:beforeAutospacing="0" w:afterAutospacing="0" w:line="360" w:lineRule="auto"/>
        <w:rPr>
          <w:rFonts w:ascii="宋体" w:hAnsi="宋体" w:eastAsia="宋体" w:cs="宋体"/>
        </w:rPr>
      </w:pPr>
      <w:r/>
      <w:bookmarkStart w:id="125" w:name="_Toc513029228"/>
      <w:r/>
      <w:bookmarkStart w:id="126" w:name="_Toc20823300"/>
      <w:r/>
      <w:bookmarkStart w:id="127" w:name="_Toc16938544"/>
      <w:r>
        <w:rPr>
          <w:rFonts w:hint="eastAsia" w:ascii="宋体" w:hAnsi="宋体" w:eastAsia="宋体" w:cs="宋体"/>
        </w:rPr>
        <w:t xml:space="preserve">21、投标文件的撤回和修改</w:t>
      </w:r>
      <w:bookmarkEnd w:id="125"/>
      <w:r/>
      <w:bookmarkEnd w:id="126"/>
      <w:r/>
      <w:bookmarkEnd w:id="127"/>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 投标文件的修改</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r/>
    </w:p>
    <w:p>
      <w:pPr>
        <w:pStyle w:val="874"/>
        <w:ind w:firstLine="241"/>
        <w:jc w:val="both"/>
        <w:keepLines/>
        <w:keepNext/>
        <w:spacing w:before="145" w:beforeAutospacing="0" w:after="145" w:afterAutospacing="0" w:line="360" w:lineRule="auto"/>
        <w:rPr>
          <w:rFonts w:ascii="宋体" w:hAnsi="宋体" w:eastAsia="宋体" w:cs="宋体"/>
        </w:rPr>
      </w:pPr>
      <w:r/>
      <w:bookmarkStart w:id="128" w:name="_Toc513029229"/>
      <w:r/>
      <w:bookmarkStart w:id="129" w:name="_Toc16938545"/>
      <w:r/>
      <w:bookmarkStart w:id="130" w:name="_Toc120614218"/>
      <w:r/>
      <w:bookmarkStart w:id="131" w:name="_Toc20823301"/>
      <w:r>
        <w:rPr>
          <w:rFonts w:hint="eastAsia" w:ascii="宋体" w:hAnsi="宋体" w:eastAsia="宋体" w:cs="宋体"/>
          <w:b/>
        </w:rPr>
        <w:t xml:space="preserve">五、开标与评标</w:t>
      </w:r>
      <w:bookmarkEnd w:id="128"/>
      <w:r/>
      <w:bookmarkEnd w:id="129"/>
      <w:r/>
      <w:bookmarkEnd w:id="130"/>
      <w:r/>
      <w:bookmarkEnd w:id="131"/>
      <w:r/>
      <w:r/>
    </w:p>
    <w:p>
      <w:pPr>
        <w:pStyle w:val="874"/>
        <w:ind w:firstLine="240"/>
        <w:jc w:val="both"/>
        <w:keepLines/>
        <w:keepNext/>
        <w:spacing w:beforeAutospacing="0" w:afterAutospacing="0" w:line="360" w:lineRule="auto"/>
        <w:rPr>
          <w:rFonts w:ascii="宋体" w:hAnsi="宋体" w:eastAsia="宋体" w:cs="宋体"/>
        </w:rPr>
      </w:pPr>
      <w:r/>
      <w:bookmarkStart w:id="132" w:name="_Toc16938546"/>
      <w:r/>
      <w:bookmarkStart w:id="133" w:name="_Toc20823302"/>
      <w:r/>
      <w:bookmarkStart w:id="134" w:name="_Toc513029230"/>
      <w:r>
        <w:rPr>
          <w:rFonts w:hint="eastAsia" w:ascii="宋体" w:hAnsi="宋体" w:eastAsia="宋体" w:cs="宋体"/>
        </w:rPr>
        <w:t xml:space="preserve">22、开标</w:t>
      </w:r>
      <w:bookmarkEnd w:id="132"/>
      <w:r/>
      <w:bookmarkEnd w:id="133"/>
      <w:r/>
      <w:bookmarkEnd w:id="134"/>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22.1 采购代理机构将在招标公告中规定的时间和地点组织公开开标。投标人应当按照《操作手册》规定，参加开标活动和在苏采云系统规定的时间内对投标文件进行解密。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苏采云系统中《开标记录表》宣布后5分钟内未提出的，视同认可开标结果。</w:t>
      </w:r>
      <w:r/>
    </w:p>
    <w:p>
      <w:pPr>
        <w:pStyle w:val="874"/>
        <w:ind w:firstLine="240"/>
        <w:jc w:val="both"/>
        <w:keepLines/>
        <w:keepNext/>
        <w:spacing w:beforeAutospacing="0" w:afterAutospacing="0" w:line="360" w:lineRule="auto"/>
        <w:rPr>
          <w:rFonts w:ascii="宋体" w:hAnsi="宋体" w:eastAsia="宋体" w:cs="宋体"/>
        </w:rPr>
      </w:pPr>
      <w:r/>
      <w:bookmarkStart w:id="135" w:name="_Toc16938547"/>
      <w:r/>
      <w:bookmarkStart w:id="136" w:name="_Toc513029231"/>
      <w:r/>
      <w:bookmarkStart w:id="137" w:name="_Toc20823303"/>
      <w:r>
        <w:rPr>
          <w:rFonts w:hint="eastAsia" w:ascii="宋体" w:hAnsi="宋体" w:eastAsia="宋体" w:cs="宋体"/>
        </w:rPr>
        <w:t xml:space="preserve">23、评标委员会</w:t>
      </w:r>
      <w:bookmarkEnd w:id="135"/>
      <w:r/>
      <w:bookmarkEnd w:id="136"/>
      <w:r/>
      <w:bookmarkEnd w:id="137"/>
      <w:r/>
      <w:r/>
    </w:p>
    <w:p>
      <w:pPr>
        <w:pStyle w:val="874"/>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23.1</w:t>
      </w:r>
      <w:r>
        <w:rPr>
          <w:rFonts w:hint="eastAsia" w:ascii="宋体" w:hAnsi="宋体" w:eastAsia="宋体" w:cs="宋体"/>
          <w:b/>
        </w:rPr>
        <w:t xml:space="preserve"> </w:t>
      </w:r>
      <w:r>
        <w:rPr>
          <w:rFonts w:hint="eastAsia" w:ascii="宋体" w:hAnsi="宋体" w:eastAsia="宋体" w:cs="宋体"/>
        </w:rPr>
        <w:t xml:space="preserve">开标后，采购代理机构将立即组织评标委员会（以下简称评委会）进行评标。</w:t>
      </w:r>
      <w:r/>
    </w:p>
    <w:p>
      <w:pPr>
        <w:pStyle w:val="874"/>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23.2 评委会由采购人代表和有关技术、经济等方面的专家组成，且人员构成符合政府采购有关规定。</w:t>
      </w:r>
      <w:r/>
    </w:p>
    <w:p>
      <w:pPr>
        <w:pStyle w:val="874"/>
        <w:ind w:firstLine="241"/>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rPr>
        <w:t xml:space="preserve">23.3评委会独立工作，负责评审所有投标文件并确定中标候选人。</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24．评标过程的保密与公正</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24.3 采购代理机构和评标委员会不向未中标的投标人解释未中标原因，也不公布评标过程中的相关细节。</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874"/>
        <w:ind w:firstLine="240"/>
        <w:jc w:val="both"/>
        <w:keepLines/>
        <w:keepNext/>
        <w:spacing w:beforeAutospacing="0" w:afterAutospacing="0" w:line="360" w:lineRule="auto"/>
        <w:rPr>
          <w:rFonts w:ascii="宋体" w:hAnsi="宋体" w:eastAsia="宋体" w:cs="宋体"/>
        </w:rPr>
      </w:pPr>
      <w:r/>
      <w:bookmarkStart w:id="138" w:name="_Toc16938548"/>
      <w:r/>
      <w:bookmarkStart w:id="139" w:name="_Toc513029232"/>
      <w:r/>
      <w:bookmarkStart w:id="140" w:name="_Toc20823304"/>
      <w:r>
        <w:rPr>
          <w:rFonts w:hint="eastAsia" w:ascii="宋体" w:hAnsi="宋体" w:eastAsia="宋体" w:cs="宋体"/>
        </w:rPr>
        <w:t xml:space="preserve">25．投标文件的澄清</w:t>
      </w:r>
      <w:bookmarkEnd w:id="138"/>
      <w:r/>
      <w:bookmarkEnd w:id="139"/>
      <w:r/>
      <w:bookmarkEnd w:id="140"/>
      <w:r/>
      <w:r/>
    </w:p>
    <w:p>
      <w:pPr>
        <w:pStyle w:val="874"/>
        <w:ind w:firstLine="240"/>
        <w:jc w:val="both"/>
        <w:spacing w:beforeAutospacing="0" w:afterAutospacing="0" w:line="360" w:lineRule="auto"/>
        <w:rPr>
          <w:rFonts w:ascii="宋体" w:hAnsi="宋体" w:eastAsia="宋体" w:cs="宋体"/>
        </w:rPr>
      </w:pPr>
      <w:r/>
      <w:bookmarkStart w:id="141" w:name="_Toc16938549"/>
      <w:r/>
      <w:bookmarkStart w:id="142" w:name="_Toc513029233"/>
      <w:r/>
      <w:bookmarkStart w:id="143" w:name="_Toc20823305"/>
      <w:r>
        <w:rPr>
          <w:rFonts w:hint="eastAsia" w:ascii="宋体" w:hAnsi="宋体" w:eastAsia="宋体" w:cs="宋体"/>
        </w:rPr>
        <w:t xml:space="preserve">25.1评标期间，评委会对投标文件中含义不明确、同类问题表述不一致或者有明显文字和计算错误的内容 ，有权要求投标人作出必要的澄清、说明或者补正。</w:t>
      </w:r>
      <w:bookmarkEnd w:id="141"/>
      <w:r/>
      <w:bookmarkEnd w:id="142"/>
      <w:r/>
      <w:bookmarkEnd w:id="143"/>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74"/>
        <w:ind w:firstLine="240"/>
        <w:jc w:val="both"/>
        <w:spacing w:beforeAutospacing="0" w:afterAutospacing="0" w:line="360" w:lineRule="auto"/>
        <w:rPr>
          <w:rFonts w:ascii="宋体" w:hAnsi="宋体" w:eastAsia="宋体" w:cs="宋体"/>
        </w:rPr>
      </w:pPr>
      <w:r/>
      <w:bookmarkStart w:id="144" w:name="_Toc513029234"/>
      <w:r/>
      <w:bookmarkStart w:id="145" w:name="_Toc16938550"/>
      <w:r/>
      <w:bookmarkStart w:id="146" w:name="_Toc20823306"/>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4"/>
      <w:r/>
      <w:bookmarkEnd w:id="145"/>
      <w:r/>
      <w:bookmarkEnd w:id="146"/>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874"/>
        <w:ind w:left="479"/>
        <w:jc w:val="both"/>
        <w:spacing w:beforeAutospacing="0" w:afterAutospacing="0" w:line="360" w:lineRule="auto"/>
        <w:rPr>
          <w:rFonts w:ascii="宋体" w:hAnsi="宋体" w:eastAsia="宋体" w:cs="宋体"/>
        </w:rPr>
      </w:pPr>
      <w:r/>
      <w:bookmarkStart w:id="147" w:name="_Toc16938551"/>
      <w:r/>
      <w:bookmarkStart w:id="148" w:name="_Toc513029235"/>
      <w:r/>
      <w:bookmarkStart w:id="149" w:name="_Toc20823307"/>
      <w:r>
        <w:rPr>
          <w:rFonts w:hint="eastAsia" w:ascii="宋体" w:hAnsi="宋体" w:eastAsia="宋体" w:cs="宋体"/>
        </w:rPr>
        <w:t xml:space="preserve">27.1无效投标条款</w:t>
      </w:r>
      <w:bookmarkEnd w:id="147"/>
      <w:r/>
      <w:bookmarkEnd w:id="148"/>
      <w:r/>
      <w:bookmarkEnd w:id="149"/>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27.1.9  投标文件含有采购人不能接受的附加条件的。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（一）评审过程中出现下列情形之一的，评标委员会应当启动异常低价投标审查程序：</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1.投标报价低于采购项目预算50%的，即投标报价&lt;采购项目预算×50%；</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2.投标报价低于采购项目最高限价45%的，即投标报价&lt;采购项目最高限价×45%；</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3.评标委员会认定的供应商报价过低、有可能影响产品质量或者不能诚信履约的其他情形。</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27.2废标条款</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87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74"/>
        <w:ind w:firstLine="241"/>
        <w:jc w:val="both"/>
        <w:keepLines/>
        <w:keepNext/>
        <w:spacing w:before="145" w:beforeAutospacing="0" w:after="145" w:afterAutospacing="0" w:line="360" w:lineRule="auto"/>
        <w:rPr>
          <w:rFonts w:ascii="宋体" w:hAnsi="宋体" w:eastAsia="宋体" w:cs="宋体"/>
        </w:rPr>
      </w:pPr>
      <w:r/>
      <w:bookmarkStart w:id="150" w:name="_Toc120614219"/>
      <w:r>
        <w:rPr>
          <w:rFonts w:hint="eastAsia" w:ascii="宋体" w:hAnsi="宋体" w:eastAsia="宋体" w:cs="宋体"/>
          <w:b/>
        </w:rPr>
        <w:t xml:space="preserve">六、定标</w:t>
      </w:r>
      <w:bookmarkEnd w:id="150"/>
      <w:r/>
      <w:r/>
    </w:p>
    <w:p>
      <w:pPr>
        <w:pStyle w:val="874"/>
        <w:ind w:firstLine="240"/>
        <w:jc w:val="both"/>
        <w:keepLines/>
        <w:keepNext/>
        <w:spacing w:beforeAutospacing="0" w:afterAutospacing="0" w:line="360" w:lineRule="auto"/>
        <w:rPr>
          <w:rFonts w:ascii="宋体" w:hAnsi="宋体" w:eastAsia="宋体" w:cs="宋体"/>
        </w:rPr>
      </w:pPr>
      <w:r/>
      <w:bookmarkStart w:id="151" w:name="_Toc20823310"/>
      <w:r/>
      <w:bookmarkStart w:id="152" w:name="_Toc16938554"/>
      <w:r/>
      <w:bookmarkStart w:id="153" w:name="_Toc513029238"/>
      <w:r>
        <w:rPr>
          <w:rFonts w:hint="eastAsia" w:ascii="宋体" w:hAnsi="宋体" w:eastAsia="宋体" w:cs="宋体"/>
        </w:rPr>
        <w:t xml:space="preserve">28、</w:t>
      </w:r>
      <w:bookmarkEnd w:id="151"/>
      <w:r>
        <w:rPr>
          <w:rFonts w:hint="eastAsia" w:ascii="宋体" w:hAnsi="宋体" w:eastAsia="宋体" w:cs="宋体"/>
        </w:rPr>
        <w:t xml:space="preserve">确定</w:t>
      </w:r>
      <w:bookmarkEnd w:id="152"/>
      <w:r/>
      <w:bookmarkEnd w:id="153"/>
      <w:r>
        <w:rPr>
          <w:rFonts w:hint="eastAsia" w:ascii="宋体" w:hAnsi="宋体" w:eastAsia="宋体" w:cs="宋体"/>
        </w:rPr>
        <w:t xml:space="preserve">中标单位</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  若有充分证据证明，中标人出现下列情况之一的，一经查实，将被取消中标资格：</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874"/>
        <w:ind w:firstLine="240"/>
        <w:jc w:val="both"/>
        <w:spacing w:beforeAutospacing="0" w:afterAutospacing="0" w:line="360" w:lineRule="auto"/>
        <w:rPr>
          <w:rFonts w:ascii="宋体" w:hAnsi="宋体" w:eastAsia="宋体" w:cs="宋体"/>
        </w:rPr>
      </w:pPr>
      <w:r/>
      <w:bookmarkStart w:id="154" w:name="_Toc200451960"/>
      <w:r>
        <w:rPr>
          <w:rFonts w:hint="eastAsia" w:ascii="宋体" w:hAnsi="宋体" w:eastAsia="宋体" w:cs="宋体"/>
        </w:rPr>
        <w:t xml:space="preserve">28.5. 有下列情形之一的，视为投标人串通投标，投标无效：</w:t>
      </w:r>
      <w:bookmarkEnd w:id="154"/>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29、质疑处理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29.2.2对采购过程提出质疑的，为各采购程序环节结束之日；</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   29.2.3对中标或者成交结果提出质疑的，为中标或者成交结果公告期限届满之日。</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30、中标通知书</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30.l</w:t>
      </w:r>
      <w:r>
        <w:rPr>
          <w:rFonts w:hint="eastAsia" w:ascii="宋体" w:hAnsi="宋体" w:eastAsia="宋体" w:cs="宋体"/>
          <w:b/>
        </w:rPr>
        <w:t xml:space="preserve"> </w:t>
      </w:r>
      <w:r>
        <w:rPr>
          <w:rFonts w:hint="eastAsia" w:ascii="宋体" w:hAnsi="宋体" w:eastAsia="宋体" w:cs="宋体"/>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74"/>
        <w:ind w:firstLine="241"/>
        <w:jc w:val="both"/>
        <w:keepLines/>
        <w:keepNext/>
        <w:spacing w:before="145" w:beforeAutospacing="0" w:after="145" w:afterAutospacing="0" w:line="360" w:lineRule="auto"/>
        <w:rPr>
          <w:rFonts w:ascii="宋体" w:hAnsi="宋体" w:eastAsia="宋体" w:cs="宋体"/>
        </w:rPr>
      </w:pPr>
      <w:r/>
      <w:bookmarkStart w:id="155" w:name="_Toc120614220"/>
      <w:r/>
      <w:bookmarkStart w:id="156" w:name="_Toc513029236"/>
      <w:r/>
      <w:bookmarkStart w:id="157" w:name="_Toc16938552"/>
      <w:r/>
      <w:bookmarkStart w:id="158" w:name="_Toc20823308"/>
      <w:r>
        <w:rPr>
          <w:rFonts w:hint="eastAsia" w:ascii="宋体" w:hAnsi="宋体" w:eastAsia="宋体" w:cs="宋体"/>
          <w:b/>
        </w:rPr>
        <w:t xml:space="preserve">七、授予合同</w:t>
      </w:r>
      <w:bookmarkEnd w:id="155"/>
      <w:r/>
      <w:bookmarkEnd w:id="156"/>
      <w:r/>
      <w:bookmarkEnd w:id="157"/>
      <w:r/>
      <w:bookmarkEnd w:id="158"/>
      <w:r/>
      <w:r/>
    </w:p>
    <w:p>
      <w:pPr>
        <w:pStyle w:val="874"/>
        <w:ind w:firstLine="240"/>
        <w:jc w:val="both"/>
        <w:keepLines/>
        <w:keepNext/>
        <w:spacing w:beforeAutospacing="0" w:afterAutospacing="0" w:line="360" w:lineRule="auto"/>
        <w:rPr>
          <w:rFonts w:ascii="宋体" w:hAnsi="宋体" w:eastAsia="宋体" w:cs="宋体"/>
        </w:rPr>
      </w:pPr>
      <w:r/>
      <w:bookmarkStart w:id="159" w:name="_Toc20823309"/>
      <w:r/>
      <w:bookmarkStart w:id="160" w:name="_Toc16938553"/>
      <w:r/>
      <w:bookmarkStart w:id="161" w:name="_Toc513029237"/>
      <w:r>
        <w:rPr>
          <w:rFonts w:hint="eastAsia" w:ascii="宋体" w:hAnsi="宋体" w:eastAsia="宋体" w:cs="宋体"/>
        </w:rPr>
        <w:t xml:space="preserve">31. 签订合同</w:t>
      </w:r>
      <w:bookmarkEnd w:id="159"/>
      <w:r/>
      <w:bookmarkEnd w:id="160"/>
      <w:r/>
      <w:bookmarkEnd w:id="161"/>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i/>
          <w:u w:val="single"/>
        </w:rPr>
        <w:t xml:space="preserve">中标人不得将合同标的进行转包</w:t>
      </w:r>
      <w:r>
        <w:rPr>
          <w:rFonts w:hint="eastAsia" w:ascii="宋体" w:hAnsi="宋体" w:eastAsia="宋体" w:cs="宋体"/>
        </w:rPr>
        <w:t xml:space="preserve">。未经采购人同意，中标人也不得采用分包的形式履行合同，否则采购人有权终止合同。转包或分包造成采购人损失的，中标人应承担相应赔偿责任。</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（备注：项目经办人在发标前应与采购人商定是否允许中标人分包履行合同，确定后该备注删除）</w:t>
      </w:r>
      <w:r/>
    </w:p>
    <w:p>
      <w:pPr>
        <w:pStyle w:val="874"/>
        <w:ind w:firstLine="24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32、货物（包含与货物相关的服务）的追加</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33.政府采购政策功能落实</w:t>
      </w:r>
      <w:r/>
    </w:p>
    <w:p>
      <w:pPr>
        <w:pStyle w:val="874"/>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33.1政府采购线上合同信用融资政策</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24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74"/>
        <w:ind w:firstLine="24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24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881"/>
        <w:ind w:left="0" w:firstLine="240"/>
        <w:spacing w:after="0" w:line="360" w:lineRule="auto"/>
        <w:rPr>
          <w:rFonts w:ascii="宋体" w:hAnsi="宋体" w:eastAsia="宋体" w:cs="宋体"/>
          <w:sz w:val="24"/>
        </w:rPr>
      </w:pPr>
      <w:r>
        <w:rPr>
          <w:rFonts w:hint="eastAsia" w:ascii="宋体" w:hAnsi="宋体" w:eastAsia="宋体" w:cs="宋体"/>
          <w:sz w:val="24"/>
        </w:rPr>
        <w:t xml:space="preserve">本项目履约保证金的缴纳形式：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240"/>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_</w:t>
      </w:r>
      <w:r>
        <w:rPr>
          <w:rFonts w:ascii="宋体" w:hAnsi="宋体" w:eastAsia="宋体" w:cs="宋体"/>
          <w:sz w:val="24"/>
          <w:u w:val="single"/>
        </w:rPr>
        <w:t xml:space="preserve">30</w:t>
      </w:r>
      <w:r>
        <w:rPr>
          <w:rFonts w:hint="eastAsia" w:ascii="宋体" w:hAnsi="宋体" w:eastAsia="宋体" w:cs="宋体"/>
          <w:sz w:val="24"/>
          <w:u w:val="single"/>
        </w:rPr>
        <w:t xml:space="preserve">_</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bookmarkEnd w:id="45"/>
      <w:r>
        <w:rPr>
          <w:rFonts w:ascii="宋体" w:hAnsi="宋体" w:eastAsia="宋体" w:cs="宋体"/>
          <w:sz w:val="24"/>
        </w:rPr>
        <w:br w:type="page" w:clear="all"/>
      </w:r>
      <w:r/>
    </w:p>
    <w:p>
      <w:pPr>
        <w:ind w:firstLine="420"/>
      </w:pPr>
      <w:r/>
      <w:r/>
    </w:p>
    <w:p>
      <w:pPr>
        <w:jc w:val="center"/>
        <w:spacing w:line="360" w:lineRule="auto"/>
        <w:widowControl/>
        <w:rPr>
          <w:rFonts w:ascii="宋体" w:hAnsi="宋体" w:cs="宋体"/>
          <w:b/>
          <w:sz w:val="48"/>
          <w:szCs w:val="44"/>
        </w:rPr>
      </w:pPr>
      <w:r>
        <w:rPr>
          <w:sz w:val="36"/>
          <w:szCs w:val="44"/>
        </w:rPr>
        <w:t xml:space="preserve"> </w:t>
      </w:r>
      <w:bookmarkStart w:id="162" w:name="_Toc479757211"/>
      <w:r/>
      <w:bookmarkStart w:id="163" w:name="_Toc462564139"/>
      <w:r/>
      <w:bookmarkStart w:id="164" w:name="_Toc120614244"/>
      <w:r/>
      <w:bookmarkStart w:id="165" w:name="_Toc20823346"/>
      <w:r/>
      <w:bookmarkStart w:id="166" w:name="_Toc16938590"/>
      <w:r/>
      <w:bookmarkStart w:id="167" w:name="_Hlt16619350"/>
      <w:r/>
      <w:bookmarkStart w:id="168" w:name="_Hlt16619369"/>
      <w:r>
        <w:rPr>
          <w:rFonts w:hint="eastAsia" w:ascii="宋体" w:hAnsi="宋体" w:cs="宋体"/>
          <w:b/>
          <w:sz w:val="48"/>
          <w:szCs w:val="44"/>
        </w:rPr>
        <w:t xml:space="preserve">第三章  合同条款</w:t>
      </w:r>
      <w:r/>
    </w:p>
    <w:p>
      <w:pPr>
        <w:rPr>
          <w:rFonts w:ascii="宋体" w:hAnsi="宋体" w:cs="宋体"/>
        </w:rPr>
      </w:pPr>
      <w:r/>
      <w:bookmarkStart w:id="169" w:name="EB6d2006462e294de090c16e672cecc3bd"/>
      <w:r/>
      <w:r/>
    </w:p>
    <w:p>
      <w:pPr>
        <w:jc w:val="center"/>
        <w:rPr>
          <w:rFonts w:ascii="宋体" w:hAnsi="宋体" w:cs="宋体"/>
          <w:b/>
          <w:bCs/>
          <w:spacing w:val="-20"/>
          <w:sz w:val="48"/>
          <w:szCs w:val="48"/>
        </w:rPr>
      </w:pPr>
      <w:r/>
      <w:bookmarkStart w:id="170" w:name="_Toc3995"/>
      <w:r/>
      <w:bookmarkEnd w:id="169"/>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hint="eastAsia" w:ascii="宋体" w:hAnsi="宋体" w:cs="宋体"/>
          <w:sz w:val="30"/>
        </w:rPr>
        <w:t xml:space="preserve">政府采购货物买卖合同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hint="eastAsia" w:ascii="宋体" w:hAnsi="宋体" w:cs="宋体"/>
          <w:sz w:val="30"/>
        </w:rPr>
        <w:t xml:space="preserve">项目名称：盐城体育运动学校2025年训练器材采购项目（二次）</w:t>
      </w:r>
      <w:r/>
    </w:p>
    <w:p>
      <w:pPr>
        <w:ind w:left="420"/>
        <w:spacing w:line="360" w:lineRule="auto"/>
        <w:rPr>
          <w:rFonts w:ascii="宋体" w:hAnsi="宋体" w:cs="宋体"/>
          <w:sz w:val="30"/>
        </w:rPr>
      </w:pPr>
      <w:r>
        <w:rPr>
          <w:rFonts w:hint="eastAsia" w:ascii="宋体" w:hAnsi="宋体" w:cs="宋体"/>
          <w:sz w:val="30"/>
        </w:rPr>
        <w:t xml:space="preserve">合同编号：</w:t>
      </w:r>
      <w:r/>
    </w:p>
    <w:p>
      <w:pPr>
        <w:ind w:left="420"/>
        <w:spacing w:line="360" w:lineRule="auto"/>
        <w:rPr>
          <w:rFonts w:ascii="宋体" w:hAnsi="宋体" w:cs="宋体"/>
          <w:sz w:val="30"/>
        </w:rPr>
      </w:pPr>
      <w:r>
        <w:rPr>
          <w:rFonts w:hint="eastAsia" w:ascii="宋体" w:hAnsi="宋体" w:cs="宋体"/>
          <w:sz w:val="30"/>
        </w:rPr>
        <w:t xml:space="preserve">甲    方：盐城体育运动学校</w:t>
      </w:r>
      <w:r/>
    </w:p>
    <w:p>
      <w:pPr>
        <w:ind w:left="420"/>
        <w:spacing w:line="360" w:lineRule="auto"/>
        <w:rPr>
          <w:rFonts w:ascii="宋体" w:hAnsi="宋体" w:cs="宋体"/>
          <w:sz w:val="30"/>
        </w:rPr>
      </w:pPr>
      <w:r>
        <w:rPr>
          <w:rFonts w:hint="eastAsia" w:ascii="宋体" w:hAnsi="宋体" w:cs="宋体"/>
          <w:sz w:val="30"/>
        </w:rPr>
        <w:t xml:space="preserve">乙    方：</w:t>
      </w:r>
      <w:r/>
    </w:p>
    <w:p>
      <w:pPr>
        <w:ind w:left="420"/>
        <w:spacing w:line="360" w:lineRule="auto"/>
        <w:rPr>
          <w:rFonts w:ascii="宋体" w:hAnsi="宋体" w:cs="宋体"/>
          <w:sz w:val="30"/>
        </w:rPr>
      </w:pPr>
      <w:r>
        <w:rPr>
          <w:rFonts w:hint="eastAsia" w:ascii="宋体" w:hAnsi="宋体" w:cs="宋体"/>
          <w:sz w:val="30"/>
        </w:rPr>
        <w:t xml:space="preserve">签订时间：</w:t>
      </w:r>
      <w:r/>
    </w:p>
    <w:p>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jc w:val="center"/>
        <w:keepLines/>
        <w:keepNext/>
        <w:spacing w:line="400" w:lineRule="exact"/>
        <w:rPr>
          <w:rFonts w:ascii="黑体" w:hAnsi="黑体" w:eastAsia="黑体"/>
          <w:b/>
          <w:bCs/>
          <w:sz w:val="28"/>
          <w:szCs w:val="28"/>
        </w:rPr>
        <w:outlineLvl w:val="1"/>
      </w:pPr>
      <w:r/>
      <w:bookmarkStart w:id="171" w:name="_Toc22209"/>
      <w:r/>
      <w:bookmarkEnd w:id="170"/>
      <w:r/>
      <w:r/>
    </w:p>
    <w:p>
      <w:pPr>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71"/>
      <w:r/>
      <w:r/>
    </w:p>
    <w:p>
      <w:pPr>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spacing w:line="360" w:lineRule="auto"/>
        <w:rPr>
          <w:rFonts w:ascii="宋体" w:hAnsi="宋体"/>
          <w:sz w:val="24"/>
        </w:rPr>
      </w:pPr>
      <w:r>
        <w:rPr>
          <w:rFonts w:hint="eastAsia" w:ascii="宋体" w:hAnsi="宋体"/>
          <w:sz w:val="24"/>
        </w:rPr>
        <w:t xml:space="preserve">甲方（全称）：盐城体育运动学校</w:t>
      </w:r>
      <w:r/>
    </w:p>
    <w:p>
      <w:pPr>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rPr>
      </w:pPr>
      <w:r>
        <w:rPr>
          <w:rFonts w:hint="eastAsia" w:ascii="宋体" w:hAnsi="宋体"/>
          <w:b/>
          <w:sz w:val="24"/>
        </w:rPr>
        <w:t xml:space="preserve">项目信息</w:t>
      </w:r>
      <w:r/>
    </w:p>
    <w:p>
      <w:pPr>
        <w:numPr>
          <w:ilvl w:val="0"/>
          <w:numId w:val="2"/>
        </w:numPr>
        <w:ind w:firstLine="480"/>
        <w:spacing w:line="360" w:lineRule="auto"/>
        <w:rPr>
          <w:rFonts w:ascii="宋体" w:hAnsi="宋体"/>
          <w:sz w:val="24"/>
          <w:u w:val="single"/>
        </w:rPr>
      </w:pPr>
      <w:r>
        <w:rPr>
          <w:rFonts w:hint="eastAsia" w:ascii="宋体" w:hAnsi="宋体"/>
          <w:sz w:val="24"/>
        </w:rPr>
        <w:t xml:space="preserve">采购项目名称：盐城体育运动学校2025年训练器材采购项目（二次）</w:t>
      </w:r>
      <w:r/>
    </w:p>
    <w:p>
      <w:pPr>
        <w:numPr>
          <w:ilvl w:val="255"/>
          <w:numId w:val="0"/>
        </w:numPr>
        <w:spacing w:line="360" w:lineRule="auto"/>
        <w:tabs>
          <w:tab w:val="left" w:pos="999" w:leader="none"/>
        </w:tabs>
        <w:rPr>
          <w:rFonts w:ascii="宋体" w:hAnsi="宋体"/>
          <w:sz w:val="24"/>
        </w:rPr>
      </w:pPr>
      <w:r>
        <w:rPr>
          <w:rFonts w:hint="eastAsia" w:ascii="宋体" w:hAnsi="宋体"/>
          <w:sz w:val="24"/>
        </w:rPr>
        <w:t xml:space="preserve">         采购项目编号：</w:t>
      </w:r>
      <w:r/>
    </w:p>
    <w:p>
      <w:pPr>
        <w:ind w:firstLine="480"/>
        <w:spacing w:line="360" w:lineRule="auto"/>
        <w:rPr>
          <w:rFonts w:ascii="宋体" w:hAnsi="宋体"/>
          <w:sz w:val="24"/>
        </w:rPr>
      </w:pPr>
      <w:r>
        <w:rPr>
          <w:rFonts w:hint="eastAsia" w:ascii="宋体" w:hAnsi="宋体"/>
          <w:sz w:val="24"/>
        </w:rPr>
        <w:t xml:space="preserve">（2）采购计划编号：</w:t>
      </w:r>
      <w:r/>
    </w:p>
    <w:p>
      <w:pPr>
        <w:ind w:firstLine="480"/>
        <w:spacing w:line="360" w:lineRule="auto"/>
        <w:rPr>
          <w:rFonts w:ascii="宋体" w:hAnsi="宋体"/>
          <w:sz w:val="24"/>
        </w:rPr>
      </w:pPr>
      <w:r>
        <w:rPr>
          <w:rFonts w:hint="eastAsia" w:ascii="宋体" w:hAnsi="宋体"/>
          <w:sz w:val="24"/>
        </w:rPr>
        <w:t xml:space="preserve">（3）项目内容：盐城体育运动学校2025年训练器材采购</w:t>
      </w:r>
      <w:r/>
    </w:p>
    <w:p>
      <w:pPr>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品牌：规格型号：</w:t>
      </w:r>
      <w:r/>
    </w:p>
    <w:p>
      <w:pPr>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p>
    <w:p>
      <w:pPr>
        <w:numPr>
          <w:ilvl w:val="255"/>
          <w:numId w:val="0"/>
        </w:num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w:t>
      </w:r>
      <w:r>
        <w:rPr>
          <w:rFonts w:hint="eastAsia" w:ascii="宋体" w:hAnsi="宋体" w:cs="宋体"/>
          <w:sz w:val="24"/>
        </w:rPr>
        <w:t xml:space="preserve">分散采购</w:t>
      </w:r>
      <w:r/>
    </w:p>
    <w:p>
      <w:pPr>
        <w:numPr>
          <w:ilvl w:val="255"/>
          <w:numId w:val="0"/>
        </w:numPr>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p>
    <w:p>
      <w:pPr>
        <w:numPr>
          <w:ilvl w:val="255"/>
          <w:numId w:val="0"/>
        </w:numPr>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p>
    <w:p>
      <w:pPr>
        <w:numPr>
          <w:ilvl w:val="255"/>
          <w:numId w:val="0"/>
        </w:numPr>
        <w:ind w:firstLine="240"/>
        <w:jc w:val="left"/>
        <w:spacing w:line="360" w:lineRule="auto"/>
        <w:widowControl/>
        <w:rPr>
          <w:rFonts w:ascii="宋体" w:hAnsi="宋体"/>
          <w:sz w:val="24"/>
        </w:rPr>
      </w:pPr>
      <w:r>
        <w:rPr>
          <w:rFonts w:hint="eastAsia" w:ascii="宋体" w:hAnsi="宋体" w:eastAsia="华文楷体" w:cs="华文楷体"/>
          <w:sz w:val="24"/>
        </w:rPr>
        <w:t xml:space="preserve">（</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480"/>
        <w:spacing w:line="360" w:lineRule="auto"/>
        <w:rPr>
          <w:rFonts w:ascii="宋体" w:hAnsi="宋体"/>
          <w:iCs/>
          <w:sz w:val="24"/>
        </w:rPr>
      </w:pPr>
      <w:r>
        <w:rPr>
          <w:rFonts w:hint="eastAsia" w:ascii="宋体" w:hAnsi="宋体"/>
          <w:sz w:val="24"/>
        </w:rPr>
        <w:t xml:space="preserve">本合同是否为专门面向中小企业的采购合同（中小企业预留合同）：</w:t>
      </w:r>
      <w:r>
        <w:rPr>
          <w:rFonts w:ascii="Wingdings" w:hAnsi="Wingdings" w:eastAsia="Wingdings" w:cs="Wingding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若本项目不专门面向中小企业采购，是否给予小微企业评审优惠：</w:t>
      </w:r>
      <w:r>
        <w:rPr>
          <w:rFonts w:ascii="Wingdings" w:hAnsi="Wingdings" w:eastAsia="Wingdings" w:cs="Wingding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iCs/>
          <w:sz w:val="24"/>
        </w:rPr>
      </w:pPr>
      <w:r>
        <w:rPr>
          <w:rFonts w:hint="eastAsia"/>
          <w:sz w:val="24"/>
        </w:rPr>
        <w:t xml:space="preserve">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480"/>
        <w:spacing w:line="360" w:lineRule="auto"/>
        <w:rPr>
          <w:sz w:val="24"/>
        </w:rPr>
      </w:pPr>
      <w:r>
        <w:rPr>
          <w:rFonts w:hint="eastAsia"/>
          <w:sz w:val="24"/>
        </w:rPr>
        <w:t xml:space="preserve">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p>
    <w:p>
      <w:pPr>
        <w:ind w:firstLine="24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sz w:val="24"/>
        </w:rPr>
        <w:t xml:space="preserve"></w:t>
      </w:r>
      <w:r>
        <w:rPr>
          <w:rFonts w:hint="eastAsia" w:ascii="宋体" w:hAnsi="宋体"/>
          <w:iCs/>
          <w:sz w:val="24"/>
        </w:rPr>
        <w:t xml:space="preserve">否</w:t>
      </w:r>
      <w:r/>
    </w:p>
    <w:p>
      <w:pPr>
        <w:numPr>
          <w:ilvl w:val="255"/>
          <w:numId w:val="0"/>
        </w:numPr>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p>
    <w:p>
      <w:pPr>
        <w:ind w:firstLine="24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p>
    <w:p>
      <w:pPr>
        <w:numPr>
          <w:ilvl w:val="255"/>
          <w:numId w:val="0"/>
        </w:numPr>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p>
    <w:p>
      <w:pPr>
        <w:numPr>
          <w:ilvl w:val="255"/>
          <w:numId w:val="0"/>
        </w:numPr>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p>
    <w:p>
      <w:pPr>
        <w:numPr>
          <w:ilvl w:val="255"/>
          <w:numId w:val="0"/>
        </w:numPr>
        <w:ind w:firstLine="960"/>
        <w:spacing w:line="360" w:lineRule="auto"/>
        <w:rPr>
          <w:rFonts w:ascii="宋体" w:hAnsi="宋体"/>
          <w:sz w:val="24"/>
        </w:rPr>
      </w:pPr>
      <w:r>
        <w:rPr>
          <w:rFonts w:hint="eastAsia" w:ascii="宋体" w:hAnsi="宋体" w:cs="宋体"/>
          <w:sz w:val="24"/>
        </w:rPr>
        <w:t xml:space="preserve">        国别：品牌： 规格型号：</w:t>
      </w:r>
      <w:r/>
    </w:p>
    <w:p>
      <w:pPr>
        <w:ind w:firstLine="24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p>
    <w:p>
      <w:pPr>
        <w:numPr>
          <w:ilvl w:val="255"/>
          <w:numId w:val="0"/>
        </w:numPr>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numPr>
          <w:ilvl w:val="255"/>
          <w:numId w:val="0"/>
        </w:numPr>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ind w:firstLine="840"/>
        <w:jc w:val="left"/>
        <w:spacing w:line="360" w:lineRule="auto"/>
        <w:widowControl/>
        <w:rPr>
          <w:rFonts w:ascii="宋体" w:hAnsi="宋体"/>
          <w:sz w:val="24"/>
        </w:rPr>
      </w:pPr>
      <w:r>
        <w:rPr>
          <w:rFonts w:hint="eastAsia" w:ascii="宋体" w:hAnsi="宋体"/>
          <w:sz w:val="24"/>
        </w:rPr>
        <w:t xml:space="preserve">是否涉及绿色产品：</w:t>
      </w:r>
      <w:r/>
    </w:p>
    <w:p>
      <w:pPr>
        <w:ind w:firstLine="24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p>
    <w:p>
      <w:pPr>
        <w:ind w:firstLine="24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p>
    <w:p>
      <w:pPr>
        <w:numPr>
          <w:ilvl w:val="255"/>
          <w:numId w:val="0"/>
        </w:numPr>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p>
    <w:p>
      <w:pPr>
        <w:numPr>
          <w:ilvl w:val="0"/>
          <w:numId w:val="1"/>
        </w:numPr>
        <w:ind w:firstLine="241"/>
        <w:spacing w:line="360" w:lineRule="auto"/>
        <w:rPr>
          <w:rFonts w:ascii="宋体" w:hAnsi="宋体"/>
          <w:b/>
          <w:sz w:val="24"/>
        </w:rPr>
      </w:pPr>
      <w:r>
        <w:rPr>
          <w:rFonts w:hint="eastAsia" w:ascii="宋体" w:hAnsi="宋体"/>
          <w:b/>
          <w:sz w:val="24"/>
        </w:rPr>
        <w:t xml:space="preserve">合同金额</w:t>
      </w:r>
      <w:r/>
    </w:p>
    <w:p>
      <w:pPr>
        <w:ind w:firstLine="240"/>
        <w:spacing w:line="360" w:lineRule="auto"/>
        <w:rPr>
          <w:rFonts w:ascii="宋体" w:hAnsi="宋体"/>
          <w:sz w:val="24"/>
        </w:rPr>
      </w:pPr>
      <w:r>
        <w:rPr>
          <w:rFonts w:hint="eastAsia" w:ascii="宋体" w:hAnsi="宋体"/>
          <w:sz w:val="24"/>
        </w:rPr>
        <w:t xml:space="preserve">（1）合同金额小写：</w:t>
      </w:r>
      <w:r/>
    </w:p>
    <w:p>
      <w:pPr>
        <w:ind w:firstLine="240"/>
        <w:spacing w:line="360" w:lineRule="auto"/>
        <w:rPr>
          <w:rFonts w:ascii="宋体" w:hAnsi="宋体"/>
          <w:sz w:val="24"/>
          <w:u w:val="single"/>
        </w:rPr>
      </w:pPr>
      <w:r>
        <w:rPr>
          <w:rFonts w:hint="eastAsia" w:ascii="宋体" w:hAnsi="宋体"/>
          <w:sz w:val="24"/>
        </w:rPr>
        <w:t xml:space="preserve">大写：</w:t>
      </w:r>
      <w:r/>
    </w:p>
    <w:p>
      <w:pPr>
        <w:ind w:firstLine="240"/>
        <w:spacing w:line="360" w:lineRule="auto"/>
        <w:rPr>
          <w:rFonts w:ascii="宋体" w:hAnsi="宋体"/>
          <w:sz w:val="24"/>
        </w:rPr>
      </w:pPr>
      <w:r>
        <w:rPr>
          <w:rFonts w:hint="eastAsia" w:ascii="宋体" w:hAnsi="宋体"/>
          <w:sz w:val="24"/>
        </w:rPr>
        <w:t xml:space="preserve">分包金额（如有）小写：</w:t>
      </w:r>
      <w:r/>
    </w:p>
    <w:p>
      <w:pPr>
        <w:ind w:firstLine="240"/>
        <w:spacing w:line="360" w:lineRule="auto"/>
        <w:rPr>
          <w:rFonts w:ascii="宋体" w:hAnsi="宋体"/>
          <w:sz w:val="24"/>
          <w:u w:val="single"/>
        </w:rPr>
      </w:pPr>
      <w:r>
        <w:rPr>
          <w:rFonts w:hint="eastAsia" w:ascii="宋体" w:hAnsi="宋体"/>
          <w:sz w:val="24"/>
        </w:rPr>
        <w:t xml:space="preserve">大写：</w:t>
      </w:r>
      <w:r/>
    </w:p>
    <w:p>
      <w:pPr>
        <w:jc w:val="center"/>
        <w:rPr>
          <w:rFonts w:ascii="宋体" w:hAnsi="宋体"/>
          <w:sz w:val="24"/>
        </w:rPr>
      </w:pPr>
      <w:r>
        <w:rPr>
          <w:rFonts w:hint="eastAsia" w:ascii="宋体" w:hAnsi="宋体"/>
          <w:sz w:val="24"/>
        </w:rPr>
        <w:t xml:space="preserve"> （2）付款方式（按项目实际勾选填写，具体详见专用条款第二节</w:t>
      </w:r>
      <w:r/>
    </w:p>
    <w:p>
      <w:pPr>
        <w:spacing w:line="360" w:lineRule="auto"/>
        <w:rPr>
          <w:rFonts w:ascii="宋体" w:hAnsi="宋体"/>
          <w:sz w:val="24"/>
        </w:rPr>
      </w:pPr>
      <w:r>
        <w:rPr>
          <w:rFonts w:hint="eastAsia" w:ascii="宋体" w:hAnsi="宋体"/>
          <w:sz w:val="24"/>
        </w:rPr>
        <w:t xml:space="preserve">第12.2款）：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720"/>
        <w:spacing w:line="400" w:lineRule="exact"/>
      </w:pPr>
      <w:r>
        <w:rPr>
          <w:rFonts w:ascii="Wingdings" w:hAnsi="Wingdings" w:eastAsia="Wingdings" w:cs="Wingdings"/>
          <w:sz w:val="24"/>
        </w:rPr>
        <w:t xml:space="preserve"></w:t>
      </w:r>
      <w:r>
        <w:rPr>
          <w:rFonts w:hint="eastAsia" w:ascii="宋体" w:hAnsi="宋体"/>
          <w:szCs w:val="21"/>
        </w:rPr>
        <w:t xml:space="preserve">分期付款：</w:t>
      </w:r>
      <w:r>
        <w:rPr>
          <w:rFonts w:hint="eastAsia"/>
          <w:u w:val="single"/>
        </w:rPr>
        <w:t xml:space="preserve">（具体详见专用条款第二节第</w:t>
      </w:r>
      <w:r>
        <w:rPr>
          <w:rFonts w:hint="eastAsia"/>
          <w:u w:val="single"/>
        </w:rPr>
        <w:t xml:space="preserve">12.2</w:t>
      </w:r>
      <w:r>
        <w:rPr>
          <w:rFonts w:hint="eastAsia"/>
          <w:u w:val="single"/>
        </w:rPr>
        <w:t xml:space="preserve">款）</w:t>
      </w:r>
      <w:r>
        <w:rPr>
          <w:rFonts w:hint="eastAsia"/>
        </w:rPr>
        <w:t xml:space="preserve">，其中涉及预付款的：</w:t>
      </w:r>
      <w:r>
        <w:rPr>
          <w:rFonts w:hint="eastAsia"/>
          <w:u w:val="single"/>
        </w:rPr>
        <w:t xml:space="preserve">（具体详见专用条款第二节第</w:t>
      </w:r>
      <w:r>
        <w:rPr>
          <w:rFonts w:hint="eastAsia"/>
          <w:u w:val="single"/>
        </w:rPr>
        <w:t xml:space="preserve">12.2</w:t>
      </w:r>
      <w:r>
        <w:rPr>
          <w:rFonts w:hint="eastAsia"/>
          <w:u w:val="single"/>
        </w:rPr>
        <w:t xml:space="preserve">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241"/>
        <w:spacing w:line="360" w:lineRule="auto"/>
        <w:rPr>
          <w:rFonts w:ascii="宋体" w:hAnsi="宋体"/>
          <w:b/>
          <w:sz w:val="24"/>
          <w:u w:val="single"/>
        </w:rPr>
      </w:pPr>
      <w:r>
        <w:rPr>
          <w:rFonts w:hint="eastAsia" w:ascii="宋体" w:hAnsi="宋体"/>
          <w:b/>
          <w:sz w:val="24"/>
        </w:rPr>
        <w:t xml:space="preserve">合同履行</w:t>
      </w:r>
      <w:r/>
    </w:p>
    <w:p>
      <w:pPr>
        <w:ind w:firstLine="24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40"/>
        <w:spacing w:line="360" w:lineRule="auto"/>
        <w:rPr>
          <w:rFonts w:ascii="宋体" w:hAnsi="宋体" w:cs="宋体"/>
          <w:sz w:val="24"/>
          <w:u w:val="single"/>
        </w:rPr>
      </w:pPr>
      <w:r/>
      <w:bookmarkStart w:id="172" w:name="OLE_LINK2"/>
      <w:r>
        <w:rPr>
          <w:rFonts w:hint="eastAsia" w:ascii="宋体" w:hAnsi="宋体" w:cs="宋体"/>
          <w:sz w:val="24"/>
        </w:rPr>
        <w:t xml:space="preserve">（2）履约地点</w:t>
      </w:r>
      <w:r>
        <w:rPr>
          <w:rFonts w:hint="eastAsia" w:ascii="宋体" w:hAnsi="宋体" w:cs="宋体"/>
          <w:bCs/>
          <w:sz w:val="24"/>
        </w:rPr>
        <w:t xml:space="preserve">：</w:t>
      </w:r>
      <w:r>
        <w:rPr>
          <w:rFonts w:hint="eastAsia"/>
          <w:bCs/>
          <w:sz w:val="24"/>
          <w:u w:val="single"/>
        </w:rPr>
        <w:t xml:space="preserve">同专用条款</w:t>
      </w:r>
      <w:r>
        <w:rPr>
          <w:rFonts w:hint="eastAsia"/>
          <w:bCs/>
          <w:sz w:val="24"/>
          <w:u w:val="single"/>
        </w:rPr>
        <w:t xml:space="preserve"> </w:t>
      </w:r>
      <w:r>
        <w:rPr>
          <w:rFonts w:hint="eastAsia"/>
          <w:bCs/>
          <w:sz w:val="24"/>
          <w:u w:val="single"/>
        </w:rPr>
        <w:t xml:space="preserve">第二节</w:t>
      </w:r>
      <w:r>
        <w:rPr>
          <w:rFonts w:hint="eastAsia"/>
          <w:bCs/>
          <w:sz w:val="24"/>
          <w:u w:val="single"/>
        </w:rPr>
        <w:t xml:space="preserve"> </w:t>
      </w:r>
      <w:r>
        <w:rPr>
          <w:rFonts w:hint="eastAsia"/>
          <w:bCs/>
          <w:sz w:val="24"/>
          <w:u w:val="single"/>
        </w:rPr>
        <w:t xml:space="preserve">第</w:t>
      </w:r>
      <w:r>
        <w:rPr>
          <w:bCs/>
          <w:sz w:val="24"/>
          <w:u w:val="single"/>
        </w:rPr>
        <w:t xml:space="preserve">23.1</w:t>
      </w:r>
      <w:r>
        <w:rPr>
          <w:bCs/>
          <w:sz w:val="24"/>
          <w:u w:val="single"/>
        </w:rPr>
        <w:t xml:space="preserve">款</w:t>
      </w:r>
      <w:r/>
    </w:p>
    <w:p>
      <w:pPr>
        <w:ind w:firstLine="24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240"/>
        <w:spacing w:line="360" w:lineRule="auto"/>
        <w:rPr>
          <w:sz w:val="24"/>
          <w:szCs w:val="20"/>
          <w:u w:val="single"/>
        </w:rPr>
      </w:pPr>
      <w:r>
        <w:rPr>
          <w:rFonts w:hint="eastAsia" w:ascii="宋体" w:hAnsi="宋体" w:cs="宋体"/>
          <w:sz w:val="24"/>
        </w:rPr>
        <w:t xml:space="preserve">     收取履约保证金形式：</w:t>
      </w:r>
      <w:r>
        <w:rPr>
          <w:sz w:val="24"/>
          <w:szCs w:val="20"/>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240"/>
        <w:spacing w:line="360" w:lineRule="auto"/>
        <w:rPr>
          <w:sz w:val="24"/>
          <w:szCs w:val="20"/>
          <w:u w:val="single"/>
        </w:rPr>
      </w:pPr>
      <w:r>
        <w:rPr>
          <w:rFonts w:hint="eastAsia" w:ascii="宋体" w:hAnsi="宋体" w:cs="宋体"/>
          <w:sz w:val="24"/>
        </w:rPr>
        <w:t xml:space="preserve">     </w:t>
      </w:r>
      <w:r>
        <w:rPr>
          <w:rFonts w:ascii="宋体" w:hAnsi="宋体" w:cs="宋体"/>
          <w:sz w:val="24"/>
        </w:rPr>
        <w:t xml:space="preserve">  </w:t>
      </w:r>
      <w:r>
        <w:rPr>
          <w:rFonts w:hint="eastAsia"/>
          <w:sz w:val="24"/>
          <w:szCs w:val="20"/>
          <w:u w:val="single"/>
        </w:rPr>
        <w:t xml:space="preserve">如以履约保函（保险）形式缴纳履约保证金，供应商可通过政府采购电子履约保函（保险）平台（</w:t>
      </w:r>
      <w:r>
        <w:rPr>
          <w:rFonts w:hint="eastAsia"/>
          <w:sz w:val="24"/>
          <w:szCs w:val="20"/>
          <w:u w:val="single"/>
        </w:rPr>
        <w:t xml:space="preserve">www.jsdzbh.com</w:t>
      </w:r>
      <w:r>
        <w:rPr>
          <w:rFonts w:hint="eastAsia"/>
          <w:sz w:val="24"/>
          <w:szCs w:val="20"/>
          <w:u w:val="single"/>
        </w:rPr>
        <w:t xml:space="preserve">）在线申请履约保函（保险）。</w:t>
      </w:r>
      <w:r/>
    </w:p>
    <w:p>
      <w:pPr>
        <w:ind w:firstLine="240"/>
        <w:spacing w:line="360" w:lineRule="auto"/>
        <w:rPr>
          <w:rFonts w:ascii="宋体" w:hAnsi="宋体" w:cs="宋体"/>
          <w:bCs/>
          <w:sz w:val="24"/>
          <w:u w:val="single"/>
        </w:rPr>
      </w:pPr>
      <w:r>
        <w:rPr>
          <w:rFonts w:hint="eastAsia" w:ascii="宋体" w:hAnsi="宋体" w:cs="宋体"/>
          <w:sz w:val="24"/>
        </w:rPr>
        <w:t xml:space="preserve">     收取履约保证金金额：</w:t>
      </w:r>
      <w:r>
        <w:rPr>
          <w:rFonts w:hint="eastAsia" w:ascii="宋体" w:hAnsi="宋体" w:cs="宋体"/>
          <w:bCs/>
          <w:sz w:val="24"/>
          <w:u w:val="single"/>
        </w:rPr>
        <w:t xml:space="preserve">合同金额的10%，采购人应当对AA评级及以上政府采购供应商（需提供信用管理部门备案的第三方信用报告）降低履约保证金缴纳比例至5%。</w:t>
      </w:r>
      <w:r/>
    </w:p>
    <w:p>
      <w:pPr>
        <w:ind w:firstLine="240"/>
        <w:spacing w:line="360" w:lineRule="auto"/>
        <w:rPr>
          <w:rFonts w:ascii="宋体" w:hAnsi="宋体" w:cs="宋体"/>
          <w:bCs/>
          <w:sz w:val="24"/>
          <w:u w:val="single"/>
        </w:rPr>
      </w:pPr>
      <w:r>
        <w:rPr>
          <w:rFonts w:hint="eastAsia" w:ascii="宋体" w:hAnsi="宋体" w:cs="宋体"/>
          <w:sz w:val="24"/>
        </w:rPr>
        <w:t xml:space="preserve">     履约担保期限：验收合格且采购人收到发票后30日内。</w:t>
      </w:r>
      <w:bookmarkEnd w:id="172"/>
      <w:r/>
      <w:r/>
    </w:p>
    <w:p>
      <w:pPr>
        <w:ind w:firstLine="240"/>
        <w:spacing w:line="360" w:lineRule="auto"/>
        <w:rPr>
          <w:rFonts w:ascii="宋体" w:hAnsi="宋体" w:cs="宋体"/>
          <w:bCs/>
          <w:sz w:val="24"/>
        </w:rPr>
      </w:pPr>
      <w:r>
        <w:rPr>
          <w:rFonts w:hint="eastAsia" w:ascii="宋体" w:hAnsi="宋体" w:cs="宋体"/>
          <w:bCs/>
          <w:sz w:val="24"/>
        </w:rPr>
        <w:t xml:space="preserve">（4）合同履行结束后，甲方应及时退还交纳的履约保证金。</w:t>
      </w:r>
      <w:r/>
    </w:p>
    <w:p>
      <w:pPr>
        <w:ind w:firstLine="240"/>
        <w:spacing w:line="360" w:lineRule="auto"/>
        <w:rPr>
          <w:rFonts w:ascii="宋体" w:hAnsi="宋体" w:cs="宋体"/>
          <w:bCs/>
          <w:sz w:val="24"/>
        </w:rPr>
      </w:pPr>
      <w:r>
        <w:rPr>
          <w:rFonts w:hint="eastAsia" w:ascii="宋体" w:hAnsi="宋体" w:cs="宋体"/>
          <w:bCs/>
          <w:sz w:val="24"/>
        </w:rPr>
        <w:t xml:space="preserve">（5）履约保证金的退还：</w:t>
      </w:r>
      <w:r/>
    </w:p>
    <w:p>
      <w:pPr>
        <w:ind w:firstLine="240"/>
        <w:spacing w:line="360" w:lineRule="auto"/>
        <w:rPr>
          <w:rFonts w:ascii="宋体" w:hAnsi="宋体" w:cs="宋体"/>
          <w:bCs/>
          <w:sz w:val="24"/>
        </w:rPr>
      </w:pPr>
      <w:r>
        <w:rPr>
          <w:rFonts w:hint="eastAsia" w:ascii="宋体" w:hAnsi="宋体" w:cs="宋体"/>
          <w:bCs/>
          <w:sz w:val="24"/>
        </w:rPr>
        <w:t xml:space="preserve">1.方式：无息退还至投标人缴纳履约保证金的账户。如为保函，在到期时自行失效。</w:t>
      </w:r>
      <w:r/>
    </w:p>
    <w:p>
      <w:pPr>
        <w:ind w:firstLine="240"/>
        <w:spacing w:line="360" w:lineRule="auto"/>
        <w:rPr>
          <w:rFonts w:ascii="宋体" w:hAnsi="宋体" w:cs="宋体"/>
          <w:bCs/>
          <w:sz w:val="24"/>
        </w:rPr>
      </w:pPr>
      <w:r>
        <w:rPr>
          <w:rFonts w:hint="eastAsia" w:ascii="宋体" w:hAnsi="宋体" w:cs="宋体"/>
          <w:bCs/>
          <w:sz w:val="24"/>
        </w:rPr>
        <w:t xml:space="preserve">2.时间：验收合格且采购人收到发票后30日内。</w:t>
      </w:r>
      <w:r/>
    </w:p>
    <w:p>
      <w:pPr>
        <w:ind w:firstLine="240"/>
        <w:spacing w:line="360" w:lineRule="auto"/>
        <w:rPr>
          <w:rFonts w:ascii="宋体" w:hAnsi="宋体" w:cs="宋体"/>
          <w:bCs/>
          <w:sz w:val="24"/>
        </w:rPr>
      </w:pPr>
      <w:r>
        <w:rPr>
          <w:rFonts w:hint="eastAsia" w:ascii="宋体" w:hAnsi="宋体" w:cs="宋体"/>
          <w:bCs/>
          <w:sz w:val="24"/>
        </w:rPr>
        <w:t xml:space="preserve">3.条件：按合同要求全部履约完成并经采购人验收合格，且采购人收到中标人出具的发票。</w:t>
      </w:r>
      <w:r/>
    </w:p>
    <w:p>
      <w:pPr>
        <w:ind w:firstLine="240"/>
        <w:spacing w:line="360" w:lineRule="auto"/>
        <w:rPr>
          <w:rFonts w:ascii="宋体" w:hAnsi="宋体" w:cs="宋体"/>
          <w:bCs/>
          <w:sz w:val="24"/>
        </w:rPr>
      </w:pPr>
      <w:r>
        <w:rPr>
          <w:rFonts w:hint="eastAsia" w:ascii="宋体" w:hAnsi="宋体" w:cs="宋体"/>
          <w:bCs/>
          <w:sz w:val="24"/>
        </w:rPr>
        <w:t xml:space="preserve">4.不予退还情形：</w:t>
      </w:r>
      <w:r/>
    </w:p>
    <w:p>
      <w:pPr>
        <w:ind w:firstLine="240"/>
        <w:spacing w:line="360" w:lineRule="auto"/>
        <w:rPr>
          <w:rFonts w:ascii="宋体" w:hAnsi="宋体" w:cs="宋体"/>
          <w:bCs/>
          <w:sz w:val="24"/>
        </w:rPr>
      </w:pPr>
      <w:r>
        <w:rPr>
          <w:rFonts w:hint="eastAsia" w:ascii="宋体" w:hAnsi="宋体" w:cs="宋体"/>
          <w:bCs/>
          <w:sz w:val="24"/>
        </w:rPr>
        <w:t xml:space="preserve">除不可抗力情况外，投标人出现下列情形之一的，其履约保证金，招标人将视情节决定不予退还或部分不予退还。</w:t>
      </w:r>
      <w:r/>
    </w:p>
    <w:p>
      <w:pPr>
        <w:ind w:firstLine="240"/>
        <w:spacing w:line="360" w:lineRule="auto"/>
        <w:rPr>
          <w:rFonts w:ascii="宋体" w:hAnsi="宋体" w:cs="宋体"/>
          <w:bCs/>
          <w:sz w:val="24"/>
        </w:rPr>
      </w:pPr>
      <w:r>
        <w:rPr>
          <w:rFonts w:hint="eastAsia" w:ascii="宋体" w:hAnsi="宋体" w:cs="宋体"/>
          <w:bCs/>
          <w:sz w:val="24"/>
        </w:rPr>
        <w:t xml:space="preserve">1）中标人无正当理由拒绝签订合同的，或者在签订合同时向采购人提出附加条件或者更改合同实质性内容要求的；</w:t>
      </w:r>
      <w:r/>
    </w:p>
    <w:p>
      <w:pPr>
        <w:ind w:firstLine="240"/>
        <w:spacing w:line="360" w:lineRule="auto"/>
        <w:rPr>
          <w:rFonts w:ascii="宋体" w:hAnsi="宋体" w:cs="宋体"/>
          <w:bCs/>
          <w:sz w:val="24"/>
        </w:rPr>
      </w:pPr>
      <w:r>
        <w:rPr>
          <w:rFonts w:hint="eastAsia" w:ascii="宋体" w:hAnsi="宋体" w:cs="宋体"/>
          <w:bCs/>
          <w:sz w:val="24"/>
        </w:rPr>
        <w:t xml:space="preserve">2）中标人不履行与采购人订立的合同的；</w:t>
      </w:r>
      <w:r/>
    </w:p>
    <w:p>
      <w:pPr>
        <w:ind w:firstLine="240"/>
        <w:spacing w:line="360" w:lineRule="auto"/>
        <w:rPr>
          <w:rFonts w:ascii="宋体" w:hAnsi="宋体" w:cs="宋体"/>
          <w:bCs/>
          <w:sz w:val="24"/>
        </w:rPr>
      </w:pPr>
      <w:r>
        <w:rPr>
          <w:rFonts w:hint="eastAsia" w:ascii="宋体" w:hAnsi="宋体" w:cs="宋体"/>
          <w:bCs/>
          <w:sz w:val="24"/>
        </w:rPr>
        <w:t xml:space="preserve">3）中标人所供货物或服务不符合招标文件规定要求的；</w:t>
      </w:r>
      <w:r/>
    </w:p>
    <w:p>
      <w:pPr>
        <w:ind w:firstLine="240"/>
        <w:spacing w:line="360" w:lineRule="auto"/>
        <w:rPr>
          <w:rFonts w:ascii="宋体" w:hAnsi="宋体" w:cs="宋体"/>
          <w:bCs/>
          <w:sz w:val="24"/>
        </w:rPr>
      </w:pPr>
      <w:r>
        <w:rPr>
          <w:rFonts w:hint="eastAsia" w:ascii="宋体" w:hAnsi="宋体" w:cs="宋体"/>
          <w:bCs/>
          <w:sz w:val="24"/>
        </w:rPr>
        <w:t xml:space="preserve">4）中标人采取欺骗、弄虚作假方式投标的或与其它投标人串通投标的；</w:t>
      </w:r>
      <w:r/>
    </w:p>
    <w:p>
      <w:pPr>
        <w:ind w:firstLine="240"/>
        <w:spacing w:line="360" w:lineRule="auto"/>
        <w:rPr>
          <w:rFonts w:ascii="宋体" w:hAnsi="宋体" w:cs="宋体"/>
          <w:bCs/>
          <w:sz w:val="24"/>
        </w:rPr>
      </w:pPr>
      <w:r>
        <w:rPr>
          <w:rFonts w:hint="eastAsia" w:ascii="宋体" w:hAnsi="宋体" w:cs="宋体"/>
          <w:bCs/>
          <w:sz w:val="24"/>
        </w:rPr>
        <w:t xml:space="preserve">5）中标人将合同内容转包、违法分包的；</w:t>
      </w:r>
      <w:r/>
    </w:p>
    <w:p>
      <w:pPr>
        <w:ind w:firstLine="240"/>
        <w:spacing w:line="360" w:lineRule="auto"/>
        <w:rPr>
          <w:rFonts w:ascii="宋体" w:hAnsi="宋体" w:cs="宋体"/>
          <w:bCs/>
          <w:sz w:val="24"/>
        </w:rPr>
      </w:pPr>
      <w:r>
        <w:rPr>
          <w:rFonts w:hint="eastAsia" w:ascii="宋体" w:hAnsi="宋体" w:cs="宋体"/>
          <w:bCs/>
          <w:sz w:val="24"/>
        </w:rPr>
        <w:t xml:space="preserve">6）中标人故意捏造事实或伪造证明材料，进行虚假恶意投诉或反映的。</w:t>
      </w:r>
      <w:r/>
    </w:p>
    <w:p>
      <w:pPr>
        <w:ind w:firstLine="240"/>
        <w:spacing w:line="360" w:lineRule="auto"/>
        <w:rPr>
          <w:rFonts w:ascii="宋体" w:hAnsi="宋体" w:cs="宋体"/>
          <w:bCs/>
          <w:sz w:val="24"/>
        </w:rPr>
      </w:pPr>
      <w:r>
        <w:rPr>
          <w:rFonts w:hint="eastAsia" w:ascii="宋体" w:hAnsi="宋体" w:cs="宋体"/>
          <w:bCs/>
          <w:sz w:val="24"/>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240"/>
        <w:spacing w:line="360" w:lineRule="auto"/>
        <w:rPr>
          <w:rFonts w:ascii="宋体" w:hAnsi="宋体" w:cs="宋体"/>
          <w:sz w:val="24"/>
          <w:u w:val="single"/>
        </w:rPr>
      </w:pPr>
      <w:r>
        <w:rPr>
          <w:rFonts w:hint="eastAsia" w:ascii="宋体" w:hAnsi="宋体" w:cs="宋体"/>
          <w:bCs/>
          <w:sz w:val="24"/>
        </w:rPr>
        <w:t xml:space="preserve">（6）风险处置措施和替代方案：</w:t>
      </w:r>
      <w:r/>
    </w:p>
    <w:p>
      <w:pPr>
        <w:numPr>
          <w:ilvl w:val="0"/>
          <w:numId w:val="1"/>
        </w:numPr>
        <w:ind w:firstLine="241"/>
        <w:spacing w:line="360" w:lineRule="auto"/>
        <w:rPr>
          <w:rFonts w:ascii="宋体" w:hAnsi="宋体"/>
          <w:b/>
          <w:sz w:val="24"/>
        </w:rPr>
      </w:pPr>
      <w:r>
        <w:rPr>
          <w:rFonts w:hint="eastAsia" w:ascii="宋体" w:hAnsi="宋体"/>
          <w:b/>
          <w:sz w:val="24"/>
        </w:rPr>
        <w:t xml:space="preserve">合同验收</w:t>
      </w:r>
      <w:r/>
    </w:p>
    <w:p>
      <w:pPr>
        <w:numPr>
          <w:ilvl w:val="0"/>
          <w:numId w:val="3"/>
        </w:numPr>
        <w:ind w:firstLine="24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szCs w:val="20"/>
          <w:lang w:val="zh-CN"/>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p>
    <w:p>
      <w:pPr>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u w:val="single"/>
        </w:rPr>
        <w:t xml:space="preserve"> 盐城体育运动学校 </w:t>
      </w:r>
      <w:r/>
    </w:p>
    <w:p>
      <w:pPr>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p>
    <w:p>
      <w:pPr>
        <w:ind w:firstLine="24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p>
    <w:p>
      <w:pPr>
        <w:ind w:firstLine="240"/>
        <w:spacing w:line="360" w:lineRule="auto"/>
        <w:rPr>
          <w:rFonts w:ascii="宋体" w:hAnsi="宋体"/>
          <w:bCs/>
          <w:sz w:val="24"/>
        </w:rPr>
      </w:pPr>
      <w:r>
        <w:rPr>
          <w:rFonts w:ascii="Wingdings" w:hAnsi="Wingdings" w:eastAsia="Wingdings" w:cs="Wingdings"/>
          <w:sz w:val="24"/>
          <w:szCs w:val="20"/>
          <w:lang w:val="zh-CN"/>
        </w:rPr>
        <w:t xml:space="preserve"></w:t>
      </w:r>
      <w:r>
        <w:rPr>
          <w:rFonts w:hint="eastAsia" w:ascii="宋体" w:hAnsi="宋体"/>
          <w:bCs/>
          <w:sz w:val="24"/>
        </w:rPr>
        <w:t xml:space="preserve">否</w:t>
      </w:r>
      <w:r/>
    </w:p>
    <w:p>
      <w:pPr>
        <w:ind w:firstLine="240"/>
        <w:spacing w:line="360" w:lineRule="auto"/>
        <w:rPr>
          <w:rFonts w:ascii="宋体" w:hAnsi="宋体"/>
          <w:bCs/>
          <w:sz w:val="24"/>
          <w:u w:val="single"/>
        </w:rPr>
      </w:pPr>
      <w:r>
        <w:rPr>
          <w:rFonts w:hint="eastAsia" w:ascii="宋体" w:hAnsi="宋体"/>
          <w:bCs/>
          <w:sz w:val="24"/>
        </w:rPr>
        <w:t xml:space="preserve">验收组织的其他事项：</w:t>
      </w:r>
      <w:r/>
    </w:p>
    <w:p>
      <w:pPr>
        <w:ind w:firstLine="24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同专用条款 第二节 第23.1款。</w:t>
      </w:r>
      <w:r/>
    </w:p>
    <w:p>
      <w:pPr>
        <w:ind w:firstLine="24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szCs w:val="20"/>
          <w:lang w:val="zh-CN"/>
        </w:rPr>
        <w:t xml:space="preserve"></w:t>
      </w:r>
      <w:r>
        <w:rPr>
          <w:rFonts w:hint="eastAsia" w:ascii="宋体" w:hAnsi="宋体"/>
          <w:bCs/>
          <w:sz w:val="24"/>
        </w:rPr>
        <w:t xml:space="preserve">一次性验收         </w:t>
      </w:r>
      <w:r/>
    </w:p>
    <w:p>
      <w:pPr>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p>
    <w:p>
      <w:pPr>
        <w:ind w:firstLine="240"/>
        <w:spacing w:line="360" w:lineRule="auto"/>
        <w:rPr>
          <w:rFonts w:ascii="宋体" w:hAnsi="宋体"/>
          <w:bCs/>
          <w:sz w:val="24"/>
        </w:rPr>
      </w:pPr>
      <w:r>
        <w:rPr>
          <w:rFonts w:hint="eastAsia" w:ascii="宋体" w:hAnsi="宋体"/>
          <w:bCs/>
          <w:sz w:val="24"/>
        </w:rPr>
        <w:t xml:space="preserve">（4）履约验收程序：</w:t>
      </w:r>
      <w:r/>
    </w:p>
    <w:p>
      <w:pPr>
        <w:ind w:firstLine="240"/>
        <w:spacing w:line="360" w:lineRule="auto"/>
        <w:rPr>
          <w:rFonts w:ascii="宋体" w:hAnsi="宋体"/>
          <w:bCs/>
          <w:sz w:val="24"/>
          <w:u w:val="single"/>
        </w:rPr>
      </w:pPr>
      <w:r>
        <w:rPr>
          <w:rFonts w:hint="eastAsia" w:ascii="宋体" w:hAnsi="宋体"/>
          <w:bCs/>
          <w:sz w:val="24"/>
        </w:rPr>
        <w:t xml:space="preserve">（5）履约验收的内容：</w:t>
      </w:r>
      <w:bookmarkStart w:id="173" w:name="OLE_LINK3"/>
      <w:r>
        <w:rPr>
          <w:rFonts w:hint="eastAsia" w:ascii="宋体" w:hAnsi="宋体"/>
          <w:bCs/>
          <w:sz w:val="24"/>
          <w:u w:val="single"/>
        </w:rPr>
        <w:t xml:space="preserve">包括每一项技术和商务要求的履约情况</w:t>
      </w:r>
      <w:bookmarkEnd w:id="173"/>
      <w:r/>
      <w:r/>
    </w:p>
    <w:p>
      <w:pPr>
        <w:ind w:firstLine="240"/>
        <w:spacing w:line="360" w:lineRule="auto"/>
        <w:rPr>
          <w:rFonts w:ascii="宋体" w:hAnsi="宋体"/>
          <w:bCs/>
          <w:sz w:val="24"/>
          <w:u w:val="single"/>
        </w:rPr>
      </w:pPr>
      <w:r>
        <w:rPr>
          <w:rFonts w:hint="eastAsia" w:ascii="宋体" w:hAnsi="宋体"/>
          <w:bCs/>
          <w:sz w:val="24"/>
        </w:rPr>
        <w:t xml:space="preserve">（6）履约验收标准：合格</w:t>
      </w:r>
      <w:r/>
    </w:p>
    <w:p>
      <w:pPr>
        <w:ind w:firstLine="24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p>
    <w:p>
      <w:pPr>
        <w:ind w:firstLine="24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p>
    <w:p>
      <w:pPr>
        <w:numPr>
          <w:ilvl w:val="0"/>
          <w:numId w:val="1"/>
        </w:numPr>
        <w:ind w:firstLine="241"/>
        <w:spacing w:line="360" w:lineRule="auto"/>
        <w:rPr>
          <w:rFonts w:ascii="宋体" w:hAnsi="宋体"/>
          <w:b/>
          <w:sz w:val="24"/>
        </w:rPr>
      </w:pPr>
      <w:r>
        <w:rPr>
          <w:rFonts w:hint="eastAsia" w:ascii="宋体" w:hAnsi="宋体"/>
          <w:b/>
          <w:sz w:val="24"/>
        </w:rPr>
        <w:t xml:space="preserve">组成合同的文件</w:t>
      </w:r>
      <w:r/>
    </w:p>
    <w:p>
      <w:pPr>
        <w:ind w:firstLine="24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p>
    <w:p>
      <w:pPr>
        <w:spacing w:line="360" w:lineRule="auto"/>
        <w:rPr>
          <w:rFonts w:ascii="宋体" w:hAnsi="宋体"/>
          <w:sz w:val="24"/>
        </w:rPr>
      </w:pPr>
      <w:r>
        <w:rPr>
          <w:rFonts w:hint="eastAsia" w:ascii="宋体" w:hAnsi="宋体"/>
          <w:sz w:val="24"/>
        </w:rPr>
        <w:t xml:space="preserve">（1）政府采购合同协议书及其变更、补充协议</w:t>
      </w:r>
      <w:r/>
    </w:p>
    <w:p>
      <w:pPr>
        <w:spacing w:line="360" w:lineRule="auto"/>
        <w:rPr>
          <w:rFonts w:ascii="宋体" w:hAnsi="宋体"/>
          <w:sz w:val="24"/>
        </w:rPr>
      </w:pPr>
      <w:r>
        <w:rPr>
          <w:rFonts w:hint="eastAsia" w:ascii="宋体" w:hAnsi="宋体"/>
          <w:sz w:val="24"/>
        </w:rPr>
        <w:t xml:space="preserve">（2）政府采购合同专用条款</w:t>
      </w:r>
      <w:r/>
    </w:p>
    <w:p>
      <w:pPr>
        <w:spacing w:line="360" w:lineRule="auto"/>
        <w:rPr>
          <w:rFonts w:ascii="宋体" w:hAnsi="宋体"/>
          <w:sz w:val="24"/>
        </w:rPr>
      </w:pPr>
      <w:r>
        <w:rPr>
          <w:rFonts w:hint="eastAsia" w:ascii="宋体" w:hAnsi="宋体"/>
          <w:sz w:val="24"/>
        </w:rPr>
        <w:t xml:space="preserve">（3）政府采购合同通用条款</w:t>
      </w:r>
      <w:r/>
    </w:p>
    <w:p>
      <w:pPr>
        <w:spacing w:line="360" w:lineRule="auto"/>
        <w:rPr>
          <w:rFonts w:ascii="宋体" w:hAnsi="宋体"/>
          <w:sz w:val="24"/>
        </w:rPr>
      </w:pPr>
      <w:r>
        <w:rPr>
          <w:rFonts w:hint="eastAsia" w:ascii="宋体" w:hAnsi="宋体"/>
          <w:sz w:val="24"/>
        </w:rPr>
        <w:t xml:space="preserve">（4）中标（成交）通知书</w:t>
      </w:r>
      <w:r/>
    </w:p>
    <w:p>
      <w:pPr>
        <w:spacing w:line="360" w:lineRule="auto"/>
        <w:rPr>
          <w:rFonts w:ascii="宋体" w:hAnsi="宋体"/>
          <w:sz w:val="24"/>
        </w:rPr>
      </w:pPr>
      <w:r>
        <w:rPr>
          <w:rFonts w:hint="eastAsia" w:ascii="宋体" w:hAnsi="宋体"/>
          <w:sz w:val="24"/>
        </w:rPr>
        <w:t xml:space="preserve">（5）投标（响应）文件</w:t>
      </w:r>
      <w:r/>
    </w:p>
    <w:p>
      <w:pPr>
        <w:spacing w:line="360" w:lineRule="auto"/>
        <w:rPr>
          <w:rFonts w:ascii="宋体" w:hAnsi="宋体"/>
          <w:sz w:val="24"/>
        </w:rPr>
      </w:pPr>
      <w:r>
        <w:rPr>
          <w:rFonts w:hint="eastAsia" w:ascii="宋体" w:hAnsi="宋体"/>
          <w:sz w:val="24"/>
        </w:rPr>
        <w:t xml:space="preserve">（6）采购文件</w:t>
      </w:r>
      <w:r/>
    </w:p>
    <w:p>
      <w:pPr>
        <w:spacing w:line="360" w:lineRule="auto"/>
        <w:rPr>
          <w:rFonts w:ascii="宋体" w:hAnsi="宋体"/>
          <w:sz w:val="24"/>
        </w:rPr>
      </w:pPr>
      <w:r>
        <w:rPr>
          <w:rFonts w:hint="eastAsia" w:ascii="宋体" w:hAnsi="宋体"/>
          <w:sz w:val="24"/>
        </w:rPr>
        <w:t xml:space="preserve">（7）有关技术文件，图纸</w:t>
      </w:r>
      <w:r/>
    </w:p>
    <w:p>
      <w:pPr>
        <w:spacing w:line="360" w:lineRule="auto"/>
        <w:rPr>
          <w:rFonts w:ascii="宋体" w:hAnsi="宋体"/>
          <w:sz w:val="24"/>
        </w:rPr>
      </w:pPr>
      <w:r>
        <w:rPr>
          <w:rFonts w:hint="eastAsia" w:ascii="宋体" w:hAnsi="宋体"/>
          <w:sz w:val="24"/>
        </w:rPr>
        <w:t xml:space="preserve">（8）国家法律、行政法规和规章制度规定或合同约定的作为合同组成部分的其他文件</w:t>
      </w:r>
      <w:r/>
    </w:p>
    <w:p>
      <w:pPr>
        <w:ind w:left="422" w:firstLine="241"/>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p>
    <w:p>
      <w:pPr>
        <w:ind w:firstLine="24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p>
    <w:p>
      <w:pPr>
        <w:ind w:left="482" w:firstLine="241"/>
        <w:spacing w:line="360" w:lineRule="auto"/>
        <w:rPr>
          <w:rFonts w:ascii="宋体" w:hAnsi="宋体"/>
          <w:b/>
          <w:sz w:val="24"/>
        </w:rPr>
      </w:pPr>
      <w:r>
        <w:rPr>
          <w:rFonts w:hint="eastAsia" w:ascii="宋体" w:hAnsi="宋体"/>
          <w:b/>
          <w:sz w:val="24"/>
        </w:rPr>
        <w:t xml:space="preserve">7.合同份数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spacing w:line="360" w:lineRule="auto"/>
        <w:rPr>
          <w:rFonts w:ascii="宋体" w:hAnsi="宋体"/>
          <w:sz w:val="24"/>
        </w:rPr>
      </w:pPr>
      <w:r>
        <w:rPr>
          <w:rFonts w:ascii="宋体" w:hAnsi="宋体"/>
          <w:sz w:val="24"/>
        </w:rPr>
      </w:r>
      <w:r/>
    </w:p>
    <w:p>
      <w:pPr>
        <w:ind w:firstLine="480"/>
        <w:jc w:val="left"/>
        <w:spacing w:line="360" w:lineRule="auto"/>
        <w:rPr>
          <w:rFonts w:ascii="宋体" w:hAnsi="宋体"/>
          <w:sz w:val="24"/>
          <w:u w:val="single"/>
        </w:rPr>
      </w:pPr>
      <w:r>
        <w:rPr>
          <w:rFonts w:hint="eastAsia"/>
          <w:sz w:val="24"/>
        </w:rPr>
        <w:br w:type="page" w:clear="all"/>
      </w:r>
      <w:r/>
    </w:p>
    <w:p>
      <w:pPr>
        <w:ind w:firstLine="420"/>
        <w:spacing w:line="360" w:lineRule="auto"/>
        <w:rPr>
          <w:szCs w:val="21"/>
        </w:rPr>
      </w:pPr>
      <w:r>
        <w:rPr>
          <w:szCs w:val="21"/>
        </w:rPr>
      </w:r>
      <w:r/>
    </w:p>
    <w:tbl>
      <w:tblPr>
        <w:tblW w:w="8175"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Look w:val="04A0" w:firstRow="1" w:lastRow="0" w:firstColumn="1" w:lastColumn="0" w:noHBand="0" w:noVBand="1"/>
      </w:tblPr>
      <w:tblGrid>
        <w:gridCol w:w="1838"/>
        <w:gridCol w:w="2498"/>
        <w:gridCol w:w="1917"/>
        <w:gridCol w:w="1922"/>
      </w:tblGrid>
      <w:tr>
        <w:trPr>
          <w:trHeight w:val="490"/>
        </w:trPr>
        <w:tc>
          <w:tcPr>
            <w:gridSpan w:val="2"/>
            <w:tcBorders>
              <w:bottom w:val="single" w:color="000000" w:sz="2" w:space="0"/>
              <w:right w:val="single" w:color="000000" w:sz="2" w:space="0"/>
            </w:tcBorders>
            <w:tcW w:w="4336" w:type="dxa"/>
            <w:vAlign w:val="center"/>
            <w:textDirection w:val="lrTb"/>
            <w:noWrap w:val="false"/>
          </w:tcPr>
          <w:p>
            <w:pPr>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p>
        </w:tc>
        <w:tc>
          <w:tcPr>
            <w:gridSpan w:val="2"/>
            <w:tcBorders>
              <w:left w:val="single" w:color="000000" w:sz="2" w:space="0"/>
              <w:bottom w:val="single" w:color="000000" w:sz="2" w:space="0"/>
            </w:tcBorders>
            <w:tcW w:w="3839" w:type="dxa"/>
            <w:vAlign w:val="center"/>
            <w:textDirection w:val="lrTb"/>
            <w:noWrap w:val="false"/>
          </w:tcPr>
          <w:p>
            <w:pPr>
              <w:jc w:val="center"/>
              <w:spacing w:line="360" w:lineRule="auto"/>
              <w:rPr>
                <w:sz w:val="24"/>
              </w:rPr>
            </w:pPr>
            <w:r>
              <w:rPr>
                <w:sz w:val="24"/>
              </w:rPr>
              <w:t xml:space="preserve">乙方</w:t>
            </w:r>
            <w:r>
              <w:rPr>
                <w:rFonts w:hint="eastAsia"/>
                <w:sz w:val="24"/>
              </w:rPr>
              <w:t xml:space="preserve">（供应商）</w:t>
            </w:r>
            <w:r/>
          </w:p>
        </w:tc>
      </w:tr>
      <w:tr>
        <w:trPr>
          <w:trHeight w:val="917"/>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rFonts w:hint="eastAsia"/>
                <w:sz w:val="24"/>
              </w:rPr>
              <w:t xml:space="preserve">盐城体育运动学校</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单位名称</w:t>
            </w:r>
            <w:r>
              <w:rPr>
                <w:rFonts w:hint="eastAsia"/>
                <w:sz w:val="24"/>
              </w:rPr>
              <w:t xml:space="preserve">（公章或合同章）</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cantSplit/>
          <w:trHeight w:val="1171"/>
        </w:trPr>
        <w:tc>
          <w:tcPr>
            <w:tcBorders>
              <w:top w:val="single" w:color="000000" w:sz="2" w:space="0"/>
              <w:right w:val="single" w:color="000000" w:sz="2" w:space="0"/>
            </w:tcBorders>
            <w:tcW w:w="1838" w:type="dxa"/>
            <w:vAlign w:val="center"/>
            <w:vMerge w:val="restart"/>
            <w:textDirection w:val="lrTb"/>
            <w:noWrap w:val="false"/>
          </w:tcPr>
          <w:p>
            <w:pPr>
              <w:jc w:val="center"/>
              <w:spacing w:line="360" w:lineRule="auto"/>
              <w:rPr>
                <w:sz w:val="24"/>
              </w:rPr>
            </w:pPr>
            <w:r>
              <w:rPr>
                <w:sz w:val="24"/>
              </w:rPr>
              <w:t xml:space="preserve">法定代表人</w:t>
            </w:r>
            <w:r/>
          </w:p>
          <w:p>
            <w:pPr>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right w:val="single" w:color="000000" w:sz="2" w:space="0"/>
            </w:tcBorders>
            <w:tcW w:w="2498" w:type="dxa"/>
            <w:vAlign w:val="center"/>
            <w:vMerge w:val="restart"/>
            <w:textDirection w:val="lrTb"/>
            <w:noWrap w:val="false"/>
          </w:tcPr>
          <w:p>
            <w:pPr>
              <w:jc w:val="center"/>
              <w:spacing w:line="360" w:lineRule="auto"/>
              <w:rPr>
                <w:sz w:val="24"/>
              </w:rPr>
            </w:pPr>
            <w:r>
              <w:rPr>
                <w:sz w:val="24"/>
              </w:rPr>
            </w:r>
            <w:r/>
          </w:p>
        </w:tc>
        <w:tc>
          <w:tcPr>
            <w:tcBorders>
              <w:top w:val="single" w:color="000000" w:sz="2" w:space="0"/>
              <w:left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法定代表人</w:t>
            </w:r>
            <w:r/>
          </w:p>
          <w:p>
            <w:pPr>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z w:val="24"/>
              </w:rPr>
            </w:pPr>
            <w:r>
              <w:rPr>
                <w:sz w:val="24"/>
              </w:rPr>
            </w:r>
            <w:r/>
          </w:p>
        </w:tc>
      </w:tr>
      <w:tr>
        <w:trPr>
          <w:cantSplit/>
          <w:trHeight w:val="483"/>
        </w:trPr>
        <w:tc>
          <w:tcPr>
            <w:tcBorders>
              <w:bottom w:val="single" w:color="000000" w:sz="2" w:space="0"/>
              <w:right w:val="single" w:color="000000" w:sz="2" w:space="0"/>
            </w:tcBorders>
            <w:tcW w:w="1838" w:type="dxa"/>
            <w:vAlign w:val="center"/>
            <w:vMerge w:val="continue"/>
            <w:textDirection w:val="lrTb"/>
            <w:noWrap w:val="false"/>
          </w:tcPr>
          <w:p>
            <w:pPr>
              <w:jc w:val="center"/>
              <w:spacing w:line="360" w:lineRule="auto"/>
              <w:rPr>
                <w:sz w:val="24"/>
              </w:rPr>
            </w:pPr>
            <w:r>
              <w:rPr>
                <w:sz w:val="24"/>
              </w:rPr>
            </w:r>
            <w:r/>
          </w:p>
        </w:tc>
        <w:tc>
          <w:tcPr>
            <w:tcBorders>
              <w:left w:val="single" w:color="000000" w:sz="2" w:space="0"/>
              <w:bottom w:val="single" w:color="000000" w:sz="2" w:space="0"/>
              <w:right w:val="single" w:color="000000" w:sz="2" w:space="0"/>
            </w:tcBorders>
            <w:tcW w:w="2498" w:type="dxa"/>
            <w:vAlign w:val="center"/>
            <w:vMerge w:val="continue"/>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拥有者性别</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住所</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联</w:t>
            </w:r>
            <w:r>
              <w:rPr>
                <w:sz w:val="24"/>
              </w:rPr>
              <w:t xml:space="preserve"> </w:t>
            </w:r>
            <w:r>
              <w:rPr>
                <w:sz w:val="24"/>
              </w:rPr>
              <w:t xml:space="preserve">系</w:t>
            </w:r>
            <w:r>
              <w:rPr>
                <w:sz w:val="24"/>
              </w:rPr>
              <w:t xml:space="preserve"> </w:t>
            </w:r>
            <w:r>
              <w:rPr>
                <w:sz w:val="24"/>
              </w:rPr>
              <w:t xml:space="preserve">人</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联系电话</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rFonts w:hint="eastAsia"/>
                <w:sz w:val="24"/>
              </w:rPr>
              <w:t xml:space="preserve">盐城市大丰区丰华北路</w:t>
            </w:r>
            <w:r>
              <w:rPr>
                <w:rFonts w:hint="eastAsia"/>
                <w:sz w:val="24"/>
              </w:rPr>
              <w:t xml:space="preserve">12</w:t>
            </w:r>
            <w:r>
              <w:rPr>
                <w:rFonts w:hint="eastAsia"/>
                <w:sz w:val="24"/>
              </w:rPr>
              <w:t xml:space="preserve">号</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通信地址</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rFonts w:hint="eastAsia"/>
                <w:sz w:val="24"/>
              </w:rPr>
              <w:t xml:space="preserve">2</w:t>
            </w:r>
            <w:r>
              <w:rPr>
                <w:sz w:val="24"/>
              </w:rPr>
              <w:t xml:space="preserve">24100</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邮政编码</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电子邮箱</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t xml:space="preserve">12320900468214266W</w:t>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rFonts w:hint="eastAsia"/>
                <w:sz w:val="24"/>
              </w:rPr>
              <w:t xml:space="preserve">统一社会信用代码</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开户名称</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开户银行</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483"/>
        </w:trPr>
        <w:tc>
          <w:tcPr>
            <w:tcBorders>
              <w:top w:val="single" w:color="000000" w:sz="2" w:space="0"/>
              <w:bottom w:val="single" w:color="000000" w:sz="2" w:space="0"/>
              <w:right w:val="single" w:color="000000" w:sz="2" w:space="0"/>
            </w:tcBorders>
            <w:tcW w:w="183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2498" w:type="dxa"/>
            <w:vAlign w:val="center"/>
            <w:textDirection w:val="lrTb"/>
            <w:noWrap w:val="false"/>
          </w:tcPr>
          <w:p>
            <w:pPr>
              <w:jc w:val="center"/>
              <w:spacing w:line="360" w:lineRule="auto"/>
              <w:rPr>
                <w:sz w:val="24"/>
              </w:rPr>
            </w:pPr>
            <w:r>
              <w:rPr>
                <w:sz w:val="24"/>
              </w:rPr>
            </w:r>
            <w:r/>
          </w:p>
        </w:tc>
        <w:tc>
          <w:tcPr>
            <w:tcBorders>
              <w:top w:val="single" w:color="000000" w:sz="2" w:space="0"/>
              <w:left w:val="single" w:color="000000" w:sz="2" w:space="0"/>
              <w:bottom w:val="single" w:color="000000" w:sz="2" w:space="0"/>
              <w:right w:val="single" w:color="000000" w:sz="2" w:space="0"/>
            </w:tcBorders>
            <w:tcW w:w="1917" w:type="dxa"/>
            <w:vAlign w:val="center"/>
            <w:textDirection w:val="lrTb"/>
            <w:noWrap w:val="false"/>
          </w:tcPr>
          <w:p>
            <w:pPr>
              <w:jc w:val="center"/>
              <w:spacing w:line="360" w:lineRule="auto"/>
              <w:rPr>
                <w:sz w:val="24"/>
              </w:rPr>
            </w:pPr>
            <w:r>
              <w:rPr>
                <w:sz w:val="24"/>
              </w:rPr>
              <w:t xml:space="preserve">银行账号</w:t>
            </w:r>
            <w:r/>
          </w:p>
        </w:tc>
        <w:tc>
          <w:tcPr>
            <w:tcBorders>
              <w:top w:val="single" w:color="000000" w:sz="2" w:space="0"/>
              <w:left w:val="single" w:color="000000" w:sz="2" w:space="0"/>
              <w:bottom w:val="single" w:color="000000" w:sz="2" w:space="0"/>
            </w:tcBorders>
            <w:tcW w:w="1922" w:type="dxa"/>
            <w:vAlign w:val="center"/>
            <w:textDirection w:val="lrTb"/>
            <w:noWrap w:val="false"/>
          </w:tcPr>
          <w:p>
            <w:pPr>
              <w:jc w:val="center"/>
              <w:spacing w:line="360" w:lineRule="auto"/>
              <w:rPr>
                <w:spacing w:val="20"/>
                <w:sz w:val="24"/>
              </w:rPr>
            </w:pPr>
            <w:r>
              <w:rPr>
                <w:spacing w:val="20"/>
                <w:sz w:val="24"/>
              </w:rPr>
            </w:r>
            <w:r/>
          </w:p>
        </w:tc>
      </w:tr>
      <w:tr>
        <w:trPr>
          <w:trHeight w:val="586"/>
        </w:trPr>
        <w:tc>
          <w:tcPr>
            <w:gridSpan w:val="4"/>
            <w:tcBorders>
              <w:top w:val="single" w:color="000000" w:sz="2" w:space="0"/>
            </w:tcBorders>
            <w:tcW w:w="8175" w:type="dxa"/>
            <w:vAlign w:val="center"/>
            <w:textDirection w:val="lrTb"/>
            <w:noWrap w:val="false"/>
          </w:tcPr>
          <w:p>
            <w:pPr>
              <w:jc w:val="left"/>
              <w:spacing w:line="360" w:lineRule="auto"/>
              <w:rPr>
                <w:spacing w:val="20"/>
                <w:sz w:val="24"/>
              </w:rPr>
            </w:pPr>
            <w:r>
              <w:rPr>
                <w:rFonts w:hint="eastAsia" w:ascii="宋体" w:hAnsi="宋体"/>
                <w:sz w:val="24"/>
              </w:rPr>
              <w:t xml:space="preserve">注：涉及联合体或其他合同主体的信息应按上表格式加列。</w:t>
            </w:r>
            <w:r/>
          </w:p>
        </w:tc>
      </w:tr>
    </w:tbl>
    <w:p>
      <w:pPr>
        <w:pStyle w:val="690"/>
        <w:jc w:val="center"/>
        <w:spacing w:before="156"/>
        <w:rPr>
          <w:rFonts w:hint="default" w:ascii="黑体" w:hAnsi="黑体" w:eastAsia="黑体"/>
          <w:sz w:val="28"/>
          <w:szCs w:val="28"/>
        </w:rPr>
      </w:pPr>
      <w:r>
        <w:rPr>
          <w:u w:val="single"/>
        </w:rPr>
        <w:br w:type="page" w:clear="all"/>
      </w:r>
      <w:bookmarkStart w:id="174" w:name="_Toc27624"/>
      <w:r/>
      <w:bookmarkStart w:id="175" w:name="_Toc20313"/>
      <w:r>
        <w:rPr>
          <w:rFonts w:ascii="黑体" w:hAnsi="黑体" w:eastAsia="黑体"/>
          <w:b w:val="0"/>
          <w:bCs w:val="0"/>
          <w:sz w:val="28"/>
          <w:szCs w:val="28"/>
        </w:rPr>
        <w:t xml:space="preserve">第二节 政府采购合同通用条款</w:t>
      </w:r>
      <w:bookmarkEnd w:id="174"/>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rPr>
        <w:t xml:space="preserve">包括软件）及相关的备品备件、工具、手册及</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技术资料和材料等。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w:t>
      </w:r>
      <w:r>
        <w:rPr>
          <w:rFonts w:hint="eastAsia" w:ascii="宋体" w:hAnsi="宋体"/>
          <w:szCs w:val="21"/>
        </w:rPr>
        <w:t xml:space="preserve">相关</w:t>
      </w:r>
      <w:r>
        <w:rPr>
          <w:rFonts w:hint="eastAsia" w:ascii="宋体" w:hAnsi="宋体"/>
          <w:color w:val="000000" w:themeColor="text1"/>
          <w:szCs w:val="21"/>
        </w:rPr>
        <w:t xml:space="preserve">服务”系指根据合同规定，乙方应提供的与货物有关的技术、管理和</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rPr>
      </w:pPr>
      <w:r>
        <w:rPr>
          <w:rFonts w:hint="eastAsia" w:ascii="宋体" w:hAnsi="宋体"/>
          <w:color w:val="000000" w:themeColor="text1"/>
          <w:szCs w:val="21"/>
        </w:rPr>
        <w:t xml:space="preserve">（7）其他术语解释，见【</w:t>
      </w:r>
      <w:r>
        <w:rPr>
          <w:rFonts w:hint="eastAsia" w:ascii="宋体" w:hAnsi="宋体"/>
          <w:b/>
          <w:bCs/>
          <w:color w:val="000000" w:themeColor="text1"/>
          <w:szCs w:val="21"/>
        </w:rPr>
        <w:t xml:space="preserve">政府采购合同专用条款</w:t>
      </w:r>
      <w:r>
        <w:rPr>
          <w:rFonts w:hint="eastAsia" w:ascii="宋体" w:hAnsi="宋体"/>
          <w:color w:val="000000" w:themeColor="text1"/>
          <w:szCs w:val="21"/>
        </w:rPr>
        <w:t xml:space="preserve">】。</w:t>
      </w:r>
      <w:r/>
    </w:p>
    <w:p>
      <w:pPr>
        <w:numPr>
          <w:ilvl w:val="0"/>
          <w:numId w:val="4"/>
        </w:num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合同标的及金额</w:t>
      </w:r>
      <w:r/>
    </w:p>
    <w:p>
      <w:pPr>
        <w:ind w:firstLine="420"/>
        <w:jc w:val="left"/>
        <w:spacing w:line="400" w:lineRule="exact"/>
        <w:rPr>
          <w:rFonts w:ascii="宋体" w:hAnsi="宋体"/>
          <w:b/>
          <w:bCs/>
          <w:i/>
          <w:iCs/>
          <w:color w:val="000000" w:themeColor="text1"/>
          <w:szCs w:val="21"/>
        </w:rPr>
      </w:pPr>
      <w:r>
        <w:rPr>
          <w:rFonts w:hint="eastAsia" w:ascii="宋体" w:hAnsi="宋体"/>
          <w:color w:val="000000" w:themeColor="text1"/>
          <w:szCs w:val="21"/>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lang w:val="en"/>
        </w:rPr>
        <w:t xml:space="preserve">其他</w:t>
      </w:r>
      <w:r>
        <w:rPr>
          <w:rFonts w:hint="eastAsia" w:ascii="宋体" w:hAnsi="宋体"/>
          <w:color w:val="000000" w:themeColor="text1"/>
          <w:szCs w:val="21"/>
        </w:rPr>
        <w:t xml:space="preserve">任何费用。</w:t>
      </w:r>
      <w:r/>
    </w:p>
    <w:p>
      <w:pPr>
        <w:jc w:val="left"/>
        <w:spacing w:line="400" w:lineRule="exact"/>
        <w:rPr>
          <w:rFonts w:ascii="宋体" w:hAnsi="宋体"/>
          <w:b/>
          <w:color w:val="000000" w:themeColor="text1"/>
          <w:sz w:val="24"/>
        </w:rPr>
      </w:pPr>
      <w:r>
        <w:rPr>
          <w:rFonts w:hint="eastAsia" w:ascii="宋体" w:hAnsi="宋体"/>
          <w:b/>
          <w:color w:val="000000" w:themeColor="text1"/>
          <w:sz w:val="24"/>
        </w:rPr>
        <w:t xml:space="preserve">3. 履行合同的时间、地点和方式</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4. 甲方的权利和义务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4.3 甲方有权要求乙方对缺陷部分予以修复，并按合同约定享有货物保修及其他合同约定的权利。</w:t>
      </w:r>
      <w:r/>
    </w:p>
    <w:p>
      <w:pPr>
        <w:ind w:firstLine="420"/>
        <w:spacing w:line="400" w:lineRule="exact"/>
        <w:rPr>
          <w:rFonts w:eastAsia="华文楷体"/>
        </w:rPr>
      </w:pPr>
      <w:r>
        <w:rPr>
          <w:rFonts w:hint="eastAsia" w:ascii="宋体" w:hAnsi="宋体"/>
          <w:color w:val="000000" w:themeColor="text1"/>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themeColor="text1"/>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rPr>
        <w:t xml:space="preserve">视为验收通过。</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约定应由甲方承担的其他义务和责任。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5. 乙方的权利和义务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5.1 签署合同后，乙方应确定项目负责人（或项目联系人），负责与本合同有关的事务。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70"/>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5.3乙方有权</w:t>
      </w:r>
      <w:r>
        <w:rPr>
          <w:rFonts w:hint="eastAsia" w:ascii="宋体" w:hAnsi="宋体" w:cs="宋体"/>
          <w:color w:val="000000" w:themeColor="text1"/>
          <w:szCs w:val="21"/>
        </w:rPr>
        <w:t xml:space="preserve">根据合同约定向甲方收取合同价款。</w:t>
      </w:r>
      <w:r/>
    </w:p>
    <w:p>
      <w:pPr>
        <w:pStyle w:val="870"/>
        <w:ind w:firstLine="370"/>
        <w:spacing w:after="0" w:line="400" w:lineRule="exact"/>
        <w:rPr>
          <w:rFonts w:ascii="宋体" w:hAnsi="宋体" w:cs="宋体"/>
          <w:color w:val="000000" w:themeColor="text1"/>
          <w:szCs w:val="21"/>
        </w:rPr>
      </w:pPr>
      <w:r>
        <w:rPr>
          <w:rFonts w:hint="eastAsia" w:ascii="宋体" w:hAnsi="宋体"/>
          <w:color w:val="000000" w:themeColor="text1"/>
          <w:szCs w:val="21"/>
        </w:rPr>
        <w:t xml:space="preserve">5.4</w:t>
      </w:r>
      <w:r>
        <w:rPr>
          <w:rFonts w:hint="eastAsia" w:ascii="宋体" w:hAnsi="宋体" w:cs="宋体"/>
          <w:color w:val="000000" w:themeColor="text1"/>
          <w:szCs w:val="21"/>
        </w:rPr>
        <w:t xml:space="preserve">国家法律法规规定</w:t>
      </w:r>
      <w:r>
        <w:rPr>
          <w:rFonts w:hint="eastAsia" w:ascii="宋体" w:hAnsi="宋体"/>
          <w:color w:val="000000" w:themeColor="text1"/>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rPr>
        <w:t xml:space="preserve">由乙方承担的其他义务和责任。</w:t>
      </w:r>
      <w:r/>
    </w:p>
    <w:p>
      <w:pPr>
        <w:numPr>
          <w:ilvl w:val="0"/>
          <w:numId w:val="5"/>
        </w:num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合同履行</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7. 货物包装、运输、保险和交付要求</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7.1 本合同</w:t>
      </w:r>
      <w:r>
        <w:rPr>
          <w:rFonts w:hint="eastAsia" w:ascii="宋体" w:hAnsi="宋体"/>
          <w:bCs/>
          <w:color w:val="000000" w:themeColor="text1"/>
          <w:szCs w:val="21"/>
        </w:rPr>
        <w:t xml:space="preserve">涉及商品包装、快递包装的，</w:t>
      </w:r>
      <w:r>
        <w:rPr>
          <w:rFonts w:hint="eastAsia" w:ascii="宋体" w:hAnsi="宋体"/>
          <w:color w:val="000000" w:themeColor="text1"/>
          <w:szCs w:val="21"/>
        </w:rPr>
        <w:t xml:space="preserve">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包装应适应远距离运输、防潮、防震、防锈和防野蛮装卸等要求，确保货物安全无损地运抵</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约定的</w:t>
      </w:r>
      <w:r>
        <w:rPr>
          <w:rFonts w:hint="eastAsia" w:ascii="宋体" w:hAnsi="宋体"/>
          <w:color w:val="000000" w:themeColor="text1"/>
          <w:szCs w:val="21"/>
        </w:rPr>
        <w:t xml:space="preserve">指定现场。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7.2 除</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另有约定外，</w:t>
      </w:r>
      <w:r>
        <w:rPr>
          <w:rFonts w:hint="eastAsia" w:ascii="宋体" w:hAnsi="宋体"/>
          <w:color w:val="000000" w:themeColor="text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7.3 货物保险要求按</w:t>
      </w:r>
      <w:r>
        <w:rPr>
          <w:rFonts w:hint="eastAsia" w:ascii="宋体" w:hAnsi="宋体"/>
          <w:b/>
          <w:color w:val="000000" w:themeColor="text1"/>
          <w:szCs w:val="21"/>
        </w:rPr>
        <w:t xml:space="preserve">【政府采购合同专用条款】</w:t>
      </w:r>
      <w:r>
        <w:rPr>
          <w:rFonts w:hint="eastAsia" w:ascii="宋体" w:hAnsi="宋体"/>
          <w:bCs/>
          <w:color w:val="000000" w:themeColor="text1"/>
          <w:szCs w:val="21"/>
        </w:rPr>
        <w:t xml:space="preserve">规定执行</w:t>
      </w:r>
      <w:r>
        <w:rPr>
          <w:rFonts w:hint="eastAsia" w:ascii="宋体" w:hAnsi="宋体"/>
          <w:color w:val="000000" w:themeColor="text1"/>
          <w:szCs w:val="21"/>
        </w:rPr>
        <w:t xml:space="preserve">。</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878"/>
        <w:ind w:firstLine="420"/>
        <w:rPr>
          <w:sz w:val="21"/>
        </w:rPr>
      </w:pPr>
      <w:r>
        <w:rPr>
          <w:rFonts w:hint="eastAsia" w:ascii="宋体" w:hAnsi="宋体" w:eastAsia="宋体" w:cs="Times New Roman"/>
          <w:color w:val="000000" w:themeColor="text1"/>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rPr>
        <w:t xml:space="preserve">8. </w:t>
      </w:r>
      <w:r>
        <w:rPr>
          <w:rFonts w:hint="eastAsia" w:ascii="宋体" w:hAnsi="宋体"/>
          <w:b/>
          <w:sz w:val="24"/>
        </w:rPr>
        <w:t xml:space="preserve">质量标准和保证</w:t>
      </w:r>
      <w:r/>
    </w:p>
    <w:p>
      <w:pPr>
        <w:pStyle w:val="871"/>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71"/>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rPr>
        <w:t xml:space="preserve">5</w:t>
      </w:r>
      <w:r>
        <w:rPr>
          <w:rFonts w:hint="eastAsia" w:ascii="宋体" w:hAnsi="宋体"/>
          <w:szCs w:val="21"/>
        </w:rPr>
        <w:t xml:space="preserve">.1条规定以书面形式</w:t>
      </w:r>
      <w:r>
        <w:rPr>
          <w:rFonts w:hint="eastAsia" w:ascii="宋体" w:hAnsi="宋体"/>
          <w:color w:val="000000" w:themeColor="text1"/>
          <w:szCs w:val="21"/>
        </w:rPr>
        <w:t xml:space="preserve">追究</w:t>
      </w:r>
      <w:r>
        <w:rPr>
          <w:rFonts w:hint="eastAsia" w:ascii="宋体" w:hAnsi="宋体"/>
          <w:szCs w:val="21"/>
        </w:rPr>
        <w:t xml:space="preserve">乙方</w:t>
      </w:r>
      <w:r>
        <w:rPr>
          <w:rFonts w:hint="eastAsia" w:ascii="宋体" w:hAnsi="宋体"/>
          <w:color w:val="000000" w:themeColor="text1"/>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rPr>
        <w:t xml:space="preserve">9</w:t>
      </w:r>
      <w:r>
        <w:rPr>
          <w:rFonts w:hint="eastAsia" w:ascii="宋体" w:hAnsi="宋体"/>
          <w:b/>
          <w:bCs/>
          <w:sz w:val="24"/>
        </w:rPr>
        <w:t xml:space="preserve">.</w:t>
      </w:r>
      <w:r>
        <w:rPr>
          <w:rFonts w:hint="eastAsia" w:ascii="宋体" w:hAnsi="宋体"/>
          <w:b/>
          <w:bCs/>
          <w:color w:val="000000" w:themeColor="text1"/>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9.1 乙方保证对其出售的货物享有合法的权利。</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9.3 如甲方使用上述货物构成对第三人侵权的，则由乙方承担全部责任。</w:t>
      </w:r>
      <w:r/>
    </w:p>
    <w:p>
      <w:pPr>
        <w:jc w:val="left"/>
        <w:spacing w:line="400" w:lineRule="exact"/>
        <w:rPr>
          <w:rFonts w:ascii="宋体" w:hAnsi="宋体"/>
          <w:b/>
          <w:bCs/>
          <w:color w:val="000000" w:themeColor="text1"/>
          <w:sz w:val="24"/>
        </w:rPr>
      </w:pPr>
      <w:r>
        <w:rPr>
          <w:rFonts w:hint="eastAsia" w:ascii="宋体" w:hAnsi="宋体"/>
          <w:b/>
          <w:bCs/>
          <w:color w:val="000000" w:themeColor="text1"/>
          <w:sz w:val="24"/>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7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690"/>
        <w:ind w:firstLine="420"/>
        <w:spacing w:line="400" w:lineRule="exact"/>
        <w:rPr>
          <w:rFonts w:hint="default"/>
        </w:rPr>
      </w:pPr>
      <w:r>
        <w:rPr>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sz w:val="21"/>
          <w:szCs w:val="21"/>
        </w:rPr>
        <w:t xml:space="preserve">政府采购合同专用条款</w:t>
      </w:r>
      <w:r>
        <w:rPr>
          <w:b w:val="0"/>
          <w:bCs w:val="0"/>
          <w:sz w:val="21"/>
          <w:szCs w:val="21"/>
        </w:rPr>
        <w:t xml:space="preserve">】中约定。</w:t>
      </w:r>
      <w:r/>
    </w:p>
    <w:p>
      <w:pPr>
        <w:pStyle w:val="870"/>
        <w:spacing w:after="0" w:line="400" w:lineRule="exact"/>
        <w:rPr>
          <w:rFonts w:ascii="宋体" w:hAnsi="宋体"/>
          <w:b/>
          <w:bCs/>
          <w:sz w:val="24"/>
          <w:szCs w:val="24"/>
        </w:rPr>
      </w:pPr>
      <w:r>
        <w:rPr>
          <w:rFonts w:hint="eastAsia" w:ascii="宋体" w:hAnsi="宋体"/>
          <w:b/>
          <w:bCs/>
          <w:sz w:val="24"/>
          <w:szCs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87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7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87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87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87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7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87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70"/>
        <w:ind w:firstLine="420"/>
        <w:spacing w:after="0" w:line="400" w:lineRule="exact"/>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87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87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87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87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75"/>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联合体具体要求</w:t>
            </w:r>
            <w:r/>
          </w:p>
        </w:tc>
        <w:tc>
          <w:tcPr>
            <w:tcW w:w="5170" w:type="dxa"/>
            <w:vAlign w:val="center"/>
            <w:textDirection w:val="lrTb"/>
            <w:noWrap w:val="false"/>
          </w:tcPr>
          <w:p>
            <w:pPr>
              <w:jc w:val="left"/>
              <w:rPr>
                <w:rFonts w:ascii="宋体" w:hAnsi="宋体"/>
                <w:sz w:val="24"/>
              </w:rPr>
            </w:pPr>
            <w:r>
              <w:rPr>
                <w:sz w:val="24"/>
              </w:rPr>
              <w:t xml:space="preserve">同招标公告及文件</w:t>
            </w:r>
            <w:r/>
          </w:p>
        </w:tc>
      </w:tr>
      <w:tr>
        <w:trPr>
          <w:trHeight w:val="60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第1.2（7）项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其他术语解释</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履约验收中甲方提出异议或作出说明的期限</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十五个工作日内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第4.6款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约定甲方承担的其他义务和责任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sz w:val="24"/>
              </w:rPr>
            </w:pPr>
            <w:r>
              <w:rPr>
                <w:rFonts w:hint="eastAsia" w:ascii="宋体" w:hAnsi="宋体"/>
                <w:sz w:val="24"/>
              </w:rPr>
              <w:t xml:space="preserve">第5.4款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约定乙方承担的其他义务和责任</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第6.1款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履行合同义务的顺序</w:t>
            </w:r>
            <w:r/>
          </w:p>
        </w:tc>
        <w:tc>
          <w:tcPr>
            <w:tcW w:w="5170" w:type="dxa"/>
            <w:vAlign w:val="center"/>
            <w:textDirection w:val="lrTb"/>
            <w:noWrap w:val="false"/>
          </w:tcPr>
          <w:p>
            <w:pPr>
              <w:jc w:val="left"/>
              <w:rPr>
                <w:rFonts w:ascii="宋体" w:hAnsi="宋体"/>
                <w:sz w:val="24"/>
              </w:rPr>
            </w:pPr>
            <w:r>
              <w:rPr>
                <w:rFonts w:hint="eastAsia"/>
                <w:sz w:val="24"/>
                <w:szCs w:val="20"/>
                <w:lang w:val="zh-CN"/>
              </w:rPr>
              <w:t xml:space="preserve">同协议书</w:t>
            </w:r>
            <w:r/>
          </w:p>
        </w:tc>
      </w:tr>
      <w:tr>
        <w:trPr>
          <w:cantSplit/>
          <w:trHeight w:val="667"/>
        </w:trPr>
        <w:tc>
          <w:tcPr>
            <w:tcW w:w="1560" w:type="dxa"/>
            <w:vAlign w:val="center"/>
            <w:vMerge w:val="restart"/>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包装特殊要求</w:t>
            </w:r>
            <w:r/>
          </w:p>
        </w:tc>
        <w:tc>
          <w:tcPr>
            <w:tcW w:w="5170" w:type="dxa"/>
            <w:vAlign w:val="center"/>
            <w:textDirection w:val="lrTb"/>
            <w:noWrap w:val="false"/>
          </w:tcPr>
          <w:p>
            <w:pPr>
              <w:rPr>
                <w:sz w:val="24"/>
              </w:rPr>
            </w:pPr>
            <w:r>
              <w:rPr>
                <w:rFonts w:hint="eastAsia"/>
                <w:sz w:val="24"/>
              </w:rPr>
              <w:t xml:space="preserve">本项目中涉及商品包装和快递包装的，金属件</w:t>
            </w:r>
            <w:r>
              <w:rPr>
                <w:rFonts w:hint="eastAsia"/>
                <w:sz w:val="24"/>
              </w:rPr>
              <w:t xml:space="preserve">:</w:t>
            </w:r>
            <w:r>
              <w:rPr>
                <w:rFonts w:hint="eastAsia"/>
                <w:sz w:val="24"/>
              </w:rPr>
              <w:t xml:space="preserve">使用泡泡纸覆盖包装</w:t>
            </w:r>
            <w:r>
              <w:rPr>
                <w:rFonts w:hint="eastAsia"/>
                <w:sz w:val="24"/>
              </w:rPr>
              <w:t xml:space="preserve"> </w:t>
            </w:r>
            <w:r>
              <w:rPr>
                <w:rFonts w:hint="eastAsia"/>
                <w:sz w:val="24"/>
              </w:rPr>
              <w:t xml:space="preserve">防止碰撞；板式件</w:t>
            </w:r>
            <w:r>
              <w:rPr>
                <w:rFonts w:hint="eastAsia"/>
                <w:sz w:val="24"/>
              </w:rPr>
              <w:t xml:space="preserve">: </w:t>
            </w:r>
            <w:r>
              <w:rPr>
                <w:rFonts w:hint="eastAsia"/>
                <w:sz w:val="24"/>
              </w:rPr>
              <w:t xml:space="preserve">不同板件用捆扎带分类打包，边角处用瓦楞纸覆盖，防止损坏；塑料件和五金件</w:t>
            </w:r>
            <w:r>
              <w:rPr>
                <w:rFonts w:hint="eastAsia"/>
                <w:sz w:val="24"/>
              </w:rPr>
              <w:t xml:space="preserve">: </w:t>
            </w:r>
            <w:r>
              <w:rPr>
                <w:rFonts w:hint="eastAsia"/>
                <w:sz w:val="24"/>
              </w:rPr>
              <w:t xml:space="preserve">使用瓦楞纸箱包装。使用包装材料应达参考《财政部办公厅关于印发《商品包装政府采购需求标准（试行）》、《快递包装政府采购需求标准（试行）》的通知》（财办库〔</w:t>
            </w:r>
            <w:r>
              <w:rPr>
                <w:rFonts w:hint="eastAsia"/>
                <w:sz w:val="24"/>
              </w:rPr>
              <w:t xml:space="preserve">2020</w:t>
            </w:r>
            <w:r>
              <w:rPr>
                <w:rFonts w:hint="eastAsia"/>
                <w:sz w:val="24"/>
              </w:rPr>
              <w:t xml:space="preserve">〕</w:t>
            </w:r>
            <w:r>
              <w:rPr>
                <w:rFonts w:hint="eastAsia"/>
                <w:sz w:val="24"/>
              </w:rPr>
              <w:t xml:space="preserve">123</w:t>
            </w:r>
            <w:r>
              <w:rPr>
                <w:rFonts w:hint="eastAsia"/>
                <w:sz w:val="24"/>
              </w:rPr>
              <w:t xml:space="preserve">号）规定的包装需求标准，现场包装物有供应商负责清理，做到：</w:t>
            </w:r>
            <w:r/>
          </w:p>
          <w:p>
            <w:pPr>
              <w:rPr>
                <w:sz w:val="24"/>
              </w:rPr>
            </w:pPr>
            <w:r>
              <w:rPr>
                <w:rFonts w:hint="eastAsia"/>
                <w:sz w:val="24"/>
              </w:rPr>
              <w:t xml:space="preserve">1.</w:t>
            </w:r>
            <w:r>
              <w:rPr>
                <w:rFonts w:hint="eastAsia"/>
                <w:sz w:val="24"/>
              </w:rPr>
              <w:t xml:space="preserve">商品包装层数不得超过</w:t>
            </w:r>
            <w:r>
              <w:rPr>
                <w:rFonts w:hint="eastAsia"/>
                <w:sz w:val="24"/>
              </w:rPr>
              <w:t xml:space="preserve">3 </w:t>
            </w:r>
            <w:r>
              <w:rPr>
                <w:rFonts w:hint="eastAsia"/>
                <w:sz w:val="24"/>
              </w:rPr>
              <w:t xml:space="preserve">层，空隙率不大于</w:t>
            </w:r>
            <w:r>
              <w:rPr>
                <w:rFonts w:hint="eastAsia"/>
                <w:sz w:val="24"/>
              </w:rPr>
              <w:t xml:space="preserve">40%</w:t>
            </w:r>
            <w:r>
              <w:rPr>
                <w:rFonts w:hint="eastAsia"/>
                <w:sz w:val="24"/>
              </w:rPr>
              <w:t xml:space="preserve">；</w:t>
            </w:r>
            <w:r/>
          </w:p>
          <w:p>
            <w:pPr>
              <w:rPr>
                <w:sz w:val="24"/>
              </w:rPr>
            </w:pPr>
            <w:r>
              <w:rPr>
                <w:rFonts w:hint="eastAsia"/>
                <w:sz w:val="24"/>
              </w:rPr>
              <w:t xml:space="preserve">2.</w:t>
            </w:r>
            <w:r>
              <w:rPr>
                <w:rFonts w:hint="eastAsia"/>
                <w:sz w:val="24"/>
              </w:rPr>
              <w:t xml:space="preserve">商品包装尽可能使用单一材质的包装材料，如因功能需求必需使用不同材质，不同材质间应便于分离；</w:t>
            </w:r>
            <w:r/>
          </w:p>
          <w:p>
            <w:pPr>
              <w:rPr>
                <w:sz w:val="24"/>
              </w:rPr>
            </w:pPr>
            <w:r>
              <w:rPr>
                <w:rFonts w:hint="eastAsia"/>
                <w:sz w:val="24"/>
              </w:rPr>
              <w:t xml:space="preserve">3.</w:t>
            </w:r>
            <w:r>
              <w:rPr>
                <w:rFonts w:hint="eastAsia"/>
                <w:sz w:val="24"/>
              </w:rPr>
              <w:t xml:space="preserve">商品包装中铅、汞、镉、六价铬的总含量应不大于</w:t>
            </w:r>
            <w:r>
              <w:rPr>
                <w:rFonts w:hint="eastAsia"/>
                <w:sz w:val="24"/>
              </w:rPr>
              <w:t xml:space="preserve">100mg/kg</w:t>
            </w:r>
            <w:r>
              <w:rPr>
                <w:rFonts w:hint="eastAsia"/>
                <w:sz w:val="24"/>
              </w:rPr>
              <w:t xml:space="preserve">；</w:t>
            </w:r>
            <w:r/>
          </w:p>
          <w:p>
            <w:pPr>
              <w:rPr>
                <w:sz w:val="24"/>
              </w:rPr>
            </w:pPr>
            <w:r>
              <w:rPr>
                <w:rFonts w:hint="eastAsia"/>
                <w:sz w:val="24"/>
              </w:rPr>
              <w:t xml:space="preserve">4.</w:t>
            </w:r>
            <w:r>
              <w:rPr>
                <w:rFonts w:hint="eastAsia"/>
                <w:sz w:val="24"/>
              </w:rPr>
              <w:t xml:space="preserve">商品包装印刷使用的油墨中挥发性有机化合物</w:t>
            </w:r>
            <w:r>
              <w:rPr>
                <w:rFonts w:hint="eastAsia"/>
                <w:sz w:val="24"/>
              </w:rPr>
              <w:t xml:space="preserve">(VOCs)</w:t>
            </w:r>
            <w:r>
              <w:rPr>
                <w:rFonts w:hint="eastAsia"/>
                <w:sz w:val="24"/>
              </w:rPr>
              <w:t xml:space="preserve">含量应不大于</w:t>
            </w:r>
            <w:r>
              <w:rPr>
                <w:rFonts w:hint="eastAsia"/>
                <w:sz w:val="24"/>
              </w:rPr>
              <w:t xml:space="preserve"> 5%</w:t>
            </w:r>
            <w:r>
              <w:rPr>
                <w:rFonts w:hint="eastAsia"/>
                <w:sz w:val="24"/>
              </w:rPr>
              <w:t xml:space="preserve">（以重量计）；</w:t>
            </w:r>
            <w:r/>
          </w:p>
          <w:p>
            <w:pPr>
              <w:rPr>
                <w:sz w:val="24"/>
              </w:rPr>
            </w:pPr>
            <w:r>
              <w:rPr>
                <w:rFonts w:hint="eastAsia"/>
                <w:sz w:val="24"/>
              </w:rPr>
              <w:t xml:space="preserve">5.</w:t>
            </w:r>
            <w:r>
              <w:rPr>
                <w:rFonts w:hint="eastAsia"/>
                <w:sz w:val="24"/>
              </w:rPr>
              <w:t xml:space="preserve">塑料材质商品包装上呈现的印刷颜色不得超过</w:t>
            </w:r>
            <w:r>
              <w:rPr>
                <w:rFonts w:hint="eastAsia"/>
                <w:sz w:val="24"/>
              </w:rPr>
              <w:t xml:space="preserve">6</w:t>
            </w:r>
            <w:r>
              <w:rPr>
                <w:rFonts w:hint="eastAsia"/>
                <w:sz w:val="24"/>
              </w:rPr>
              <w:t xml:space="preserve">色；</w:t>
            </w:r>
            <w:r/>
          </w:p>
          <w:p>
            <w:pPr>
              <w:rPr>
                <w:sz w:val="24"/>
              </w:rPr>
            </w:pPr>
            <w:r>
              <w:rPr>
                <w:rFonts w:hint="eastAsia"/>
                <w:sz w:val="24"/>
              </w:rPr>
              <w:t xml:space="preserve">6.</w:t>
            </w:r>
            <w:r>
              <w:rPr>
                <w:rFonts w:hint="eastAsia"/>
                <w:sz w:val="24"/>
              </w:rPr>
              <w:t xml:space="preserve">纸质商品包装应使用</w:t>
            </w:r>
            <w:r>
              <w:rPr>
                <w:rFonts w:hint="eastAsia"/>
                <w:sz w:val="24"/>
              </w:rPr>
              <w:t xml:space="preserve">75%</w:t>
            </w:r>
            <w:r>
              <w:rPr>
                <w:rFonts w:hint="eastAsia"/>
                <w:sz w:val="24"/>
              </w:rPr>
              <w:t xml:space="preserve">以上的可再生纤维原料生产；</w:t>
            </w:r>
            <w:r/>
          </w:p>
          <w:p>
            <w:pPr>
              <w:rPr>
                <w:sz w:val="24"/>
              </w:rPr>
            </w:pPr>
            <w:r>
              <w:rPr>
                <w:rFonts w:hint="eastAsia"/>
                <w:sz w:val="24"/>
              </w:rPr>
              <w:t xml:space="preserve">7.</w:t>
            </w:r>
            <w:r>
              <w:rPr>
                <w:rFonts w:hint="eastAsia"/>
                <w:sz w:val="24"/>
              </w:rPr>
              <w:t xml:space="preserve">木质商品包装的原料应来源于可持续性森林。</w:t>
            </w:r>
            <w:r/>
          </w:p>
          <w:p>
            <w:pPr>
              <w:rPr>
                <w:sz w:val="24"/>
              </w:rPr>
            </w:pPr>
            <w:r>
              <w:rPr>
                <w:rFonts w:hint="eastAsia"/>
                <w:sz w:val="24"/>
              </w:rPr>
              <w:t xml:space="preserve">8.</w:t>
            </w:r>
            <w:r>
              <w:rPr>
                <w:rFonts w:hint="eastAsia"/>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sz w:val="24"/>
              </w:rPr>
            </w:pPr>
            <w:r>
              <w:rPr>
                <w:rFonts w:hint="eastAsia"/>
                <w:sz w:val="24"/>
              </w:rPr>
              <w:t xml:space="preserve">9</w:t>
            </w:r>
            <w:r>
              <w:rPr>
                <w:rFonts w:hint="eastAsia"/>
                <w:sz w:val="24"/>
              </w:rPr>
              <w:t xml:space="preserve">每件包装箱内应附一份详细装箱单和质量合格凭证。</w:t>
            </w:r>
            <w:r/>
          </w:p>
          <w:p>
            <w:pPr>
              <w:rPr>
                <w:sz w:val="24"/>
              </w:rPr>
            </w:pPr>
            <w:r>
              <w:rPr>
                <w:sz w:val="24"/>
              </w:rPr>
            </w:r>
            <w:r/>
          </w:p>
        </w:tc>
      </w:tr>
      <w:tr>
        <w:trPr>
          <w:cantSplit/>
          <w:trHeight w:val="667"/>
        </w:trPr>
        <w:tc>
          <w:tcPr>
            <w:tcW w:w="1560" w:type="dxa"/>
            <w:vAlign w:val="center"/>
            <w:vMerge w:val="continue"/>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指定现场</w:t>
            </w:r>
            <w:r/>
          </w:p>
        </w:tc>
        <w:tc>
          <w:tcPr>
            <w:tcW w:w="5170" w:type="dxa"/>
            <w:vAlign w:val="center"/>
            <w:textDirection w:val="lrTb"/>
            <w:noWrap w:val="false"/>
          </w:tcPr>
          <w:p>
            <w:pPr>
              <w:jc w:val="left"/>
              <w:rPr>
                <w:sz w:val="24"/>
              </w:rPr>
            </w:pPr>
            <w:r>
              <w:rPr>
                <w:rFonts w:hint="eastAsia"/>
                <w:sz w:val="24"/>
                <w:szCs w:val="20"/>
                <w:lang w:val="zh-CN"/>
              </w:rPr>
              <w:t xml:space="preserve">同协议书</w:t>
            </w:r>
            <w:r/>
          </w:p>
        </w:tc>
      </w:tr>
      <w:tr>
        <w:trPr>
          <w:trHeight w:val="772"/>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运输特殊要求</w:t>
            </w:r>
            <w:r/>
          </w:p>
        </w:tc>
        <w:tc>
          <w:tcPr>
            <w:tcW w:w="5170" w:type="dxa"/>
            <w:vAlign w:val="center"/>
            <w:textDirection w:val="lrTb"/>
            <w:noWrap w:val="false"/>
          </w:tcPr>
          <w:p>
            <w:pPr>
              <w:rPr>
                <w:sz w:val="24"/>
              </w:rPr>
            </w:pPr>
            <w:r>
              <w:rPr>
                <w:rFonts w:hint="eastAsia"/>
                <w:sz w:val="24"/>
              </w:rPr>
              <w:t xml:space="preserve">1.</w:t>
            </w:r>
            <w:r>
              <w:rPr>
                <w:rFonts w:hint="eastAsia"/>
                <w:sz w:val="24"/>
              </w:rPr>
              <w:t xml:space="preserve">货物验收合格、交付使用并提供所需单据的日期视为交货日期。</w:t>
            </w:r>
            <w:r/>
          </w:p>
          <w:p>
            <w:pPr>
              <w:pStyle w:val="878"/>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乙方在货物发运手续办理完毕后</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小时内或货到</w:t>
            </w:r>
            <w:r>
              <w:rPr>
                <w:rFonts w:hint="eastAsia"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小时前通知甲方，以准备接货。（具体时间根据双方实际需求调整）</w:t>
            </w:r>
            <w:r/>
          </w:p>
          <w:p>
            <w:pPr>
              <w:rPr>
                <w:sz w:val="24"/>
              </w:rPr>
            </w:pPr>
            <w:r>
              <w:rPr>
                <w:rFonts w:hint="eastAsia"/>
                <w:sz w:val="24"/>
              </w:rPr>
              <w:t xml:space="preserve">3.</w:t>
            </w:r>
            <w:r>
              <w:rPr>
                <w:rFonts w:hint="eastAsia"/>
                <w:sz w:val="24"/>
              </w:rPr>
              <w:t xml:space="preserve">乙方装运的货物不应超过合同规定的数量或重量。乙方应对超交数量或超重而产生的一切后果负责。</w:t>
            </w:r>
            <w:r/>
          </w:p>
          <w:p>
            <w:pPr>
              <w:pStyle w:val="878"/>
              <w:ind w:firstLine="0"/>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货物在交付甲方前发生的风险均由乙方负责。</w:t>
            </w:r>
            <w:r/>
          </w:p>
        </w:tc>
      </w:tr>
      <w:tr>
        <w:trPr>
          <w:trHeight w:val="66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第7.3款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保险要求</w:t>
            </w:r>
            <w:r/>
          </w:p>
        </w:tc>
        <w:tc>
          <w:tcPr>
            <w:tcW w:w="5170" w:type="dxa"/>
            <w:vAlign w:val="center"/>
            <w:textDirection w:val="lrTb"/>
            <w:noWrap w:val="false"/>
          </w:tcPr>
          <w:p>
            <w:pPr>
              <w:rPr>
                <w:sz w:val="24"/>
              </w:rPr>
            </w:pPr>
            <w:r>
              <w:rPr>
                <w:sz w:val="24"/>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第8.2（1）项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质量保证期</w:t>
            </w:r>
            <w:r/>
          </w:p>
        </w:tc>
        <w:tc>
          <w:tcPr>
            <w:tcW w:w="5170" w:type="dxa"/>
            <w:vAlign w:val="center"/>
            <w:textDirection w:val="lrTb"/>
            <w:noWrap w:val="false"/>
          </w:tcPr>
          <w:p>
            <w:pPr>
              <w:pStyle w:val="874"/>
              <w:ind w:left="480" w:hanging="480"/>
              <w:jc w:val="both"/>
              <w:spacing w:before="120" w:beforeAutospacing="0" w:after="120" w:afterAutospacing="0"/>
              <w:rPr>
                <w:rFonts w:ascii="宋体" w:hAnsi="宋体"/>
              </w:rPr>
            </w:pPr>
            <w:r>
              <w:rPr>
                <w:rFonts w:hint="eastAsia" w:ascii="宋体" w:hAnsi="宋体"/>
              </w:rPr>
              <w:t xml:space="preserve">1.货物免费质保期</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第8.2（3）项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货物质量缺陷</w:t>
            </w:r>
            <w:r/>
          </w:p>
          <w:p>
            <w:pPr>
              <w:jc w:val="left"/>
              <w:rPr>
                <w:rFonts w:ascii="宋体" w:hAnsi="宋体"/>
                <w:sz w:val="24"/>
              </w:rPr>
            </w:pPr>
            <w:r>
              <w:rPr>
                <w:rFonts w:hint="eastAsia" w:ascii="宋体" w:hAnsi="宋体"/>
                <w:sz w:val="24"/>
              </w:rPr>
              <w:t xml:space="preserve">响应时间</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 如在使用过程中发生质量问题，乙方在接到甲方通知后在_________小时内到达甲方现场。</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第8款补充</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质量保证要求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在质保期内，乙方应对货物出现的质量及安全问题负责处理解决并承担一切费用（因甲方不当使用的除外）。</w:t>
            </w:r>
            <w:r/>
          </w:p>
          <w:p>
            <w:pPr>
              <w:jc w:val="left"/>
              <w:rPr>
                <w:rFonts w:ascii="宋体" w:hAnsi="宋体"/>
                <w:sz w:val="24"/>
              </w:rPr>
            </w:pPr>
            <w:r>
              <w:rPr>
                <w:rFonts w:hint="eastAsia" w:ascii="宋体" w:hAnsi="宋体"/>
                <w:sz w:val="24"/>
              </w:rPr>
              <w:t xml:space="preserve">2.乙方应按照国家有关法律法规规章和“三包”规定以及招标文件售后服务要求及投标文件售后服务承诺提供售后服务。</w:t>
            </w:r>
            <w:r/>
          </w:p>
          <w:p>
            <w:pPr>
              <w:jc w:val="left"/>
              <w:rPr>
                <w:rFonts w:ascii="宋体" w:hAnsi="宋体"/>
                <w:sz w:val="24"/>
              </w:rPr>
            </w:pPr>
            <w:r>
              <w:rPr>
                <w:rFonts w:hint="eastAsia" w:ascii="宋体" w:hAnsi="宋体"/>
                <w:sz w:val="24"/>
              </w:rPr>
              <w:t xml:space="preserve">3.所有货物保修服务方式均为乙方上门保修，由乙方派员到货物使用现场维修，所产生的一切费用由乙方承担（双方视项目情况调整）。</w:t>
            </w:r>
            <w:r/>
          </w:p>
          <w:p>
            <w:pPr>
              <w:jc w:val="left"/>
              <w:rPr>
                <w:rFonts w:ascii="宋体" w:hAnsi="宋体"/>
                <w:sz w:val="24"/>
              </w:rPr>
            </w:pPr>
            <w:r>
              <w:rPr>
                <w:rFonts w:hint="eastAsia" w:ascii="宋体" w:hAnsi="宋体"/>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sz w:val="24"/>
              </w:rPr>
            </w:pPr>
            <w:r>
              <w:rPr>
                <w:rFonts w:hint="eastAsia" w:ascii="宋体" w:hAnsi="宋体"/>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sz w:val="24"/>
              </w:rPr>
            </w:pPr>
            <w:r>
              <w:rPr>
                <w:rFonts w:hint="eastAsia" w:ascii="宋体" w:hAnsi="宋体"/>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874"/>
              <w:ind w:left="480" w:hanging="480"/>
              <w:spacing w:before="120" w:beforeAutospacing="0" w:after="120" w:afterAutospacing="0"/>
              <w:rPr>
                <w:rFonts w:ascii="宋体" w:hAnsi="宋体"/>
              </w:rPr>
            </w:pPr>
            <w:r>
              <w:rPr>
                <w:rFonts w:hint="eastAsia" w:ascii="宋体" w:hAnsi="宋体"/>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sz w:val="24"/>
              </w:rPr>
            </w:pPr>
            <w:r>
              <w:rPr>
                <w:rFonts w:hint="eastAsia" w:ascii="宋体" w:hAnsi="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cs="宋体"/>
                <w:sz w:val="24"/>
              </w:rPr>
              <w:t xml:space="preserve">第11.1款</w:t>
            </w:r>
            <w:r/>
          </w:p>
        </w:tc>
        <w:tc>
          <w:tcPr>
            <w:tcW w:w="1789" w:type="dxa"/>
            <w:vAlign w:val="center"/>
            <w:textDirection w:val="lrTb"/>
            <w:noWrap w:val="false"/>
          </w:tcPr>
          <w:p>
            <w:pPr>
              <w:rPr>
                <w:rFonts w:ascii="宋体" w:hAnsi="宋体"/>
                <w:sz w:val="24"/>
              </w:rPr>
            </w:pPr>
            <w:r>
              <w:rPr>
                <w:rFonts w:hint="eastAsia" w:ascii="宋体" w:hAnsi="宋体"/>
                <w:sz w:val="24"/>
              </w:rPr>
              <w:t xml:space="preserve">其他应当保密的信息</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第12.2款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合同价款支付时间及要求</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1.合同款项的支付方式及进度安排：</w:t>
            </w:r>
            <w:r/>
          </w:p>
          <w:p>
            <w:pPr>
              <w:jc w:val="left"/>
              <w:rPr>
                <w:rFonts w:ascii="宋体" w:hAnsi="宋体"/>
                <w:sz w:val="24"/>
              </w:rPr>
            </w:pPr>
            <w:r>
              <w:rPr>
                <w:rFonts w:hint="eastAsia" w:ascii="宋体" w:hAnsi="宋体"/>
                <w:sz w:val="24"/>
              </w:rPr>
              <w:t xml:space="preserve">①自合同签订生效之日起，收到乙方发票10个工作日内，甲方向乙方支付合同总价的_</w:t>
            </w:r>
            <w:r>
              <w:rPr>
                <w:rFonts w:ascii="宋体" w:hAnsi="宋体"/>
                <w:sz w:val="24"/>
              </w:rPr>
              <w:t xml:space="preserve">30</w:t>
            </w:r>
            <w:r>
              <w:rPr>
                <w:rFonts w:hint="eastAsia" w:ascii="宋体" w:hAnsi="宋体"/>
                <w:sz w:val="24"/>
              </w:rPr>
              <w:t xml:space="preserve">%_款项作为预付款；</w:t>
            </w:r>
            <w:r/>
          </w:p>
          <w:p>
            <w:pPr>
              <w:jc w:val="left"/>
            </w:pPr>
            <w:r>
              <w:rPr>
                <w:rFonts w:hint="eastAsia" w:ascii="宋体" w:hAnsi="宋体"/>
                <w:sz w:val="24"/>
              </w:rPr>
              <w:t xml:space="preserve">②所有货物供货完毕，经甲方（采购方）验收合格后，单据齐全，一次性付清余款。甲方在收到发票后10个工作日内将合同价款支付到合同约定的乙方账户。注：以上付款均不计任何利息和相关费用，付款一律通过银行结转。</w:t>
            </w:r>
            <w:r/>
          </w:p>
          <w:p>
            <w:pPr>
              <w:jc w:val="left"/>
              <w:rPr>
                <w:rFonts w:ascii="宋体" w:hAnsi="宋体"/>
                <w:sz w:val="24"/>
              </w:rPr>
            </w:pPr>
            <w:r>
              <w:rPr>
                <w:rFonts w:hint="eastAsia" w:ascii="宋体" w:hAnsi="宋体"/>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sz w:val="24"/>
              </w:rPr>
            </w:pPr>
            <w:r>
              <w:rPr>
                <w:rFonts w:hint="eastAsia" w:ascii="宋体" w:hAnsi="宋体"/>
                <w:sz w:val="24"/>
              </w:rPr>
              <w:t xml:space="preserve">(1) 发票；</w:t>
            </w:r>
            <w:r/>
          </w:p>
          <w:p>
            <w:pPr>
              <w:jc w:val="left"/>
              <w:rPr>
                <w:rFonts w:ascii="宋体" w:hAnsi="宋体"/>
                <w:sz w:val="24"/>
              </w:rPr>
            </w:pPr>
            <w:r>
              <w:rPr>
                <w:rFonts w:hint="eastAsia" w:ascii="宋体" w:hAnsi="宋体"/>
                <w:sz w:val="24"/>
              </w:rPr>
              <w:t xml:space="preserve">(2) 制造厂家出具的质量检验证书等；</w:t>
            </w:r>
            <w:r/>
          </w:p>
          <w:p>
            <w:pPr>
              <w:jc w:val="left"/>
              <w:rPr>
                <w:rFonts w:ascii="宋体" w:hAnsi="宋体"/>
                <w:sz w:val="24"/>
              </w:rPr>
            </w:pPr>
            <w:r>
              <w:rPr>
                <w:rFonts w:hint="eastAsia" w:ascii="宋体" w:hAnsi="宋体"/>
                <w:sz w:val="24"/>
              </w:rPr>
              <w:t xml:space="preserve">(3) 装箱单；</w:t>
            </w:r>
            <w:r/>
          </w:p>
          <w:p>
            <w:pPr>
              <w:jc w:val="left"/>
              <w:rPr>
                <w:sz w:val="24"/>
              </w:rPr>
            </w:pPr>
            <w:r>
              <w:rPr>
                <w:rFonts w:hint="eastAsia" w:ascii="宋体" w:hAnsi="宋体"/>
                <w:sz w:val="24"/>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第13.2款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履约保证金不予退还的情形</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（1）中标人无正当理由拒绝签订合同的，或者在签订合同时向采购人提出附加条件或者更改合同实质性内容要求的；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（2）中标人不履行与采购人订立的合同的；</w:t>
            </w:r>
            <w:r/>
          </w:p>
          <w:p>
            <w:pPr>
              <w:spacing w:line="360" w:lineRule="auto"/>
              <w:rPr>
                <w:rFonts w:ascii="宋体" w:hAnsi="宋体" w:cs="宋体"/>
                <w:sz w:val="24"/>
              </w:rPr>
            </w:pPr>
            <w:r>
              <w:rPr>
                <w:rFonts w:hint="eastAsia" w:ascii="宋体" w:hAnsi="宋体" w:cs="宋体"/>
                <w:sz w:val="24"/>
              </w:rPr>
              <w:t xml:space="preserve">（3）中标人所供货物或服务不符合招标文件规定要求的；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（4）中标人采取欺骗、弄虚作假方式投标的或与其他投标人串通投标的；</w:t>
            </w:r>
            <w:r/>
          </w:p>
          <w:p>
            <w:pPr>
              <w:spacing w:line="360" w:lineRule="auto"/>
              <w:rPr>
                <w:rFonts w:ascii="宋体" w:hAnsi="宋体" w:cs="宋体"/>
                <w:sz w:val="24"/>
              </w:rPr>
            </w:pPr>
            <w:r>
              <w:rPr>
                <w:rFonts w:hint="eastAsia" w:ascii="宋体" w:hAnsi="宋体" w:cs="宋体"/>
                <w:sz w:val="24"/>
              </w:rPr>
              <w:t xml:space="preserve">（5）中标人将合同内容转包、违法分包的；</w:t>
            </w:r>
            <w:r/>
          </w:p>
          <w:p>
            <w:pPr>
              <w:spacing w:line="360" w:lineRule="auto"/>
              <w:rPr>
                <w:rFonts w:ascii="宋体" w:hAnsi="宋体"/>
                <w:sz w:val="24"/>
              </w:rPr>
            </w:pPr>
            <w:r>
              <w:rPr>
                <w:rFonts w:hint="eastAsia" w:ascii="宋体" w:hAnsi="宋体" w:cs="宋体"/>
                <w:sz w:val="24"/>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第13.3款</w:t>
            </w:r>
            <w:r/>
          </w:p>
        </w:tc>
        <w:tc>
          <w:tcPr>
            <w:tcW w:w="1789" w:type="dxa"/>
            <w:vAlign w:val="center"/>
            <w:textDirection w:val="lrTb"/>
            <w:noWrap w:val="false"/>
          </w:tcPr>
          <w:p>
            <w:pPr>
              <w:jc w:val="left"/>
              <w:rPr>
                <w:rFonts w:ascii="宋体" w:hAnsi="宋体" w:cs="宋体"/>
                <w:sz w:val="24"/>
              </w:rPr>
            </w:pPr>
            <w:r>
              <w:rPr>
                <w:rFonts w:hint="eastAsia" w:ascii="宋体" w:hAnsi="宋体" w:cs="宋体"/>
                <w:sz w:val="24"/>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2、退还方式：退还至投标人缴纳履约保证金的账户。如为保函，在到期时自行失效。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3、退还时间：验收合格且甲方收到发票后30日内。</w:t>
            </w:r>
            <w:r/>
          </w:p>
          <w:p>
            <w:pPr>
              <w:spacing w:line="360" w:lineRule="auto"/>
              <w:rPr>
                <w:rFonts w:ascii="宋体" w:hAnsi="宋体" w:cs="宋体"/>
                <w:sz w:val="24"/>
              </w:rPr>
            </w:pPr>
            <w:r>
              <w:rPr>
                <w:rFonts w:hint="eastAsia" w:ascii="宋体" w:hAnsi="宋体" w:cs="宋体"/>
                <w:sz w:val="24"/>
              </w:rPr>
              <w:t xml:space="preserve">4、退还条件：按合同要求全部履约完成并经采购人验收合格，且采购人收到中标人出具的发票。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第14.1（3）项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运行监督、维修期限</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本项目质保期为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年</w:t>
            </w:r>
            <w:r/>
          </w:p>
        </w:tc>
      </w:tr>
      <w:tr>
        <w:trPr>
          <w:trHeight w:val="784"/>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第14.1（5）项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货物回收的约定</w:t>
            </w:r>
            <w:r/>
          </w:p>
        </w:tc>
        <w:tc>
          <w:tcPr>
            <w:tcW w:w="5170" w:type="dxa"/>
            <w:vAlign w:val="center"/>
            <w:textDirection w:val="lrTb"/>
            <w:noWrap w:val="false"/>
          </w:tcPr>
          <w:p>
            <w:pPr>
              <w:jc w:val="left"/>
              <w:rPr>
                <w:rFonts w:ascii="宋体" w:hAnsi="宋体"/>
                <w:sz w:val="24"/>
              </w:rPr>
            </w:pPr>
            <w:r>
              <w:rPr>
                <w:rFonts w:hint="eastAsia"/>
              </w:rPr>
              <w:t xml:space="preserve">同合同通用条款</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第14.1（6）项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乙方提供的其他服务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第15.1款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修理、重做、更换相关具体规定</w:t>
            </w:r>
            <w:r/>
          </w:p>
        </w:tc>
        <w:tc>
          <w:tcPr>
            <w:tcW w:w="5170" w:type="dxa"/>
            <w:vAlign w:val="center"/>
            <w:textDirection w:val="lrTb"/>
            <w:noWrap w:val="false"/>
          </w:tcPr>
          <w:p>
            <w:pPr>
              <w:numPr>
                <w:ilvl w:val="0"/>
                <w:numId w:val="8"/>
              </w:numPr>
              <w:jc w:val="left"/>
              <w:rPr>
                <w:rFonts w:ascii="宋体" w:hAnsi="宋体"/>
                <w:sz w:val="24"/>
              </w:rPr>
            </w:pPr>
            <w:r>
              <w:rPr>
                <w:rFonts w:hint="eastAsia" w:ascii="宋体" w:hAnsi="宋体"/>
                <w:sz w:val="24"/>
              </w:rPr>
              <w:t xml:space="preserve">详见合同通用条款8.2条款、合同专用条款第二节第8款补充条款及合同专用条款中索赔条款。</w:t>
            </w:r>
            <w:r/>
          </w:p>
          <w:p>
            <w:pPr>
              <w:numPr>
                <w:ilvl w:val="0"/>
                <w:numId w:val="8"/>
              </w:numPr>
              <w:jc w:val="left"/>
              <w:rPr>
                <w:rFonts w:ascii="宋体" w:hAnsi="宋体"/>
                <w:sz w:val="24"/>
              </w:rPr>
            </w:pPr>
            <w:r>
              <w:rPr>
                <w:rFonts w:hint="eastAsia" w:ascii="宋体" w:hAnsi="宋体"/>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第15.2（2）项</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迟延交货赔偿费</w:t>
            </w:r>
            <w:r/>
          </w:p>
        </w:tc>
        <w:tc>
          <w:tcPr>
            <w:tcW w:w="5170" w:type="dxa"/>
            <w:vAlign w:val="center"/>
            <w:textDirection w:val="lrTb"/>
            <w:noWrap w:val="false"/>
          </w:tcPr>
          <w:p>
            <w:pPr>
              <w:spacing w:line="320" w:lineRule="exact"/>
              <w:rPr>
                <w:sz w:val="24"/>
              </w:rPr>
            </w:pPr>
            <w:r>
              <w:rPr>
                <w:rFonts w:hint="eastAsia"/>
                <w:sz w:val="24"/>
              </w:rPr>
              <w:t xml:space="preserve">1.</w:t>
            </w:r>
            <w:r>
              <w:rPr>
                <w:rFonts w:hint="eastAsia"/>
                <w:sz w:val="24"/>
              </w:rPr>
              <w:t xml:space="preserve">乙方应按照“开标（报价）一览表”中规定的交货期或承诺交货和提供服务，并交付甲方验收使用。</w:t>
            </w:r>
            <w:r/>
          </w:p>
          <w:p>
            <w:pPr>
              <w:spacing w:line="320" w:lineRule="exact"/>
              <w:rPr>
                <w:sz w:val="24"/>
              </w:rPr>
            </w:pPr>
            <w:r>
              <w:rPr>
                <w:rFonts w:hint="eastAsia"/>
                <w:sz w:val="24"/>
              </w:rPr>
              <w:t xml:space="preserve">2.</w:t>
            </w:r>
            <w:r>
              <w:rPr>
                <w:rFonts w:hint="eastAsia"/>
                <w:sz w:val="24"/>
              </w:rPr>
              <w:t xml:space="preserve">如果乙方无正当理由拖延交货，将受到以下制裁：加收误期赔偿或终止合同。</w:t>
            </w:r>
            <w:r/>
          </w:p>
          <w:p>
            <w:pPr>
              <w:spacing w:line="320" w:lineRule="exact"/>
              <w:rPr>
                <w:sz w:val="24"/>
              </w:rPr>
            </w:pPr>
            <w:r>
              <w:rPr>
                <w:rFonts w:hint="eastAsia"/>
                <w:sz w:val="24"/>
              </w:rPr>
              <w:t xml:space="preserve">3. </w:t>
            </w:r>
            <w:r>
              <w:rPr>
                <w:rFonts w:hint="eastAsia"/>
                <w:sz w:val="24"/>
              </w:rPr>
              <w:t xml:space="preserve">乙方逾期交付货物的，乙方应按逾期交货总额每日</w:t>
            </w:r>
            <w:r>
              <w:rPr>
                <w:sz w:val="24"/>
                <w:u w:val="single"/>
              </w:rPr>
              <w:t xml:space="preserve">6‰</w:t>
            </w:r>
            <w:r>
              <w:rPr>
                <w:rFonts w:hint="eastAsia"/>
                <w:sz w:val="24"/>
              </w:rPr>
              <w:t xml:space="preserve">向甲方支付违约金，由甲方从待付货款中扣除。逾期超过约定日期</w:t>
            </w:r>
            <w:r>
              <w:rPr>
                <w:rFonts w:hint="eastAsia"/>
                <w:sz w:val="24"/>
                <w:u w:val="single"/>
              </w:rPr>
              <w:t xml:space="preserve">10</w:t>
            </w:r>
            <w:r>
              <w:rPr>
                <w:rFonts w:hint="eastAsia"/>
                <w:sz w:val="24"/>
              </w:rPr>
              <w:t xml:space="preserve">个工作日不能交货的，甲方可解除本合同。乙方因逾期交货或因其他违约行为导致甲方解除合同的，乙方应向甲方支付合同总值</w:t>
            </w:r>
            <w:r>
              <w:rPr>
                <w:rFonts w:hint="eastAsia"/>
                <w:sz w:val="24"/>
                <w:szCs w:val="20"/>
                <w:lang w:val="zh-CN"/>
              </w:rPr>
              <w:t xml:space="preserve">5%</w:t>
            </w:r>
            <w:r>
              <w:rPr>
                <w:rFonts w:hint="eastAsia"/>
                <w:sz w:val="24"/>
              </w:rPr>
              <w:t xml:space="preserve">的违约金，如造成甲方损失超过违约金的，超出部分由乙方继续承担赔偿责任。</w:t>
            </w:r>
            <w:r>
              <w:rPr>
                <w:rFonts w:hint="eastAsia"/>
                <w:sz w:val="24"/>
              </w:rPr>
              <w:t xml:space="preserve"> </w:t>
            </w:r>
            <w:r/>
          </w:p>
          <w:p>
            <w:pPr>
              <w:jc w:val="left"/>
              <w:rPr>
                <w:rFonts w:ascii="宋体" w:hAnsi="宋体"/>
                <w:sz w:val="24"/>
              </w:rPr>
            </w:pPr>
            <w:r>
              <w:rPr>
                <w:rFonts w:hint="eastAsia"/>
                <w:sz w:val="24"/>
              </w:rPr>
              <w:t xml:space="preserve">4.</w:t>
            </w:r>
            <w:r>
              <w:rPr>
                <w:rFonts w:hint="eastAsia"/>
                <w:sz w:val="24"/>
              </w:rPr>
              <w:t xml:space="preserve">如乙方不能交付货物，或者有违法转包他人情形，乙方应向甲方支付合同总价</w:t>
            </w:r>
            <w:r>
              <w:rPr>
                <w:rFonts w:hint="eastAsia"/>
                <w:sz w:val="24"/>
                <w:szCs w:val="20"/>
                <w:lang w:val="zh-CN"/>
              </w:rPr>
              <w:t xml:space="preserve">5%</w:t>
            </w:r>
            <w:r>
              <w:rPr>
                <w:rFonts w:hint="eastAsia"/>
                <w:sz w:val="24"/>
              </w:rPr>
              <w:t xml:space="preserve">的滞纳金。</w:t>
            </w:r>
            <w:r/>
          </w:p>
          <w:p>
            <w:pPr>
              <w:jc w:val="left"/>
              <w:rPr>
                <w:rFonts w:ascii="宋体" w:hAnsi="宋体"/>
                <w:sz w:val="24"/>
                <w:u w:val="single"/>
              </w:rPr>
            </w:pPr>
            <w:r>
              <w:rPr>
                <w:rFonts w:ascii="宋体" w:hAnsi="宋体"/>
                <w:sz w:val="24"/>
                <w:u w:val="single"/>
              </w:rPr>
            </w:r>
            <w:r/>
          </w:p>
        </w:tc>
      </w:tr>
      <w:tr>
        <w:trPr>
          <w:trHeight w:val="736"/>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第15.3款</w:t>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逾期付款利息</w:t>
            </w:r>
            <w:r/>
          </w:p>
        </w:tc>
        <w:tc>
          <w:tcPr>
            <w:tcW w:w="5170" w:type="dxa"/>
            <w:vAlign w:val="center"/>
            <w:textDirection w:val="lrTb"/>
            <w:noWrap w:val="false"/>
          </w:tcPr>
          <w:p>
            <w:pPr>
              <w:pStyle w:val="874"/>
              <w:ind w:left="410" w:hanging="410"/>
              <w:jc w:val="both"/>
              <w:spacing w:before="120" w:beforeAutospacing="0" w:after="120" w:afterAutospacing="0"/>
              <w:rPr>
                <w:rFonts w:ascii="宋体" w:hAnsi="宋体"/>
                <w:u w:val="single"/>
              </w:rPr>
            </w:pPr>
            <w:r>
              <w:rPr>
                <w:rFonts w:hint="eastAsia"/>
              </w:rPr>
              <w:t xml:space="preserve">按照银行同期存款利息计算</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 w:val="24"/>
                <w:u w:val="single"/>
              </w:rPr>
            </w:pPr>
            <w:r>
              <w:rPr>
                <w:rFonts w:hint="eastAsia"/>
                <w:sz w:val="24"/>
                <w:lang w:val="zh-CN"/>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sz w:val="24"/>
              </w:rPr>
            </w:pPr>
            <w:r>
              <w:rPr>
                <w:rFonts w:hint="eastAsia" w:ascii="宋体" w:hAnsi="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sz w:val="24"/>
              </w:rPr>
            </w:pPr>
            <w:r>
              <w:rPr>
                <w:rFonts w:hint="eastAsia" w:ascii="宋体" w:hAnsi="宋体"/>
                <w:sz w:val="24"/>
              </w:rPr>
              <w:t xml:space="preserve">1.因本合同及合同有关事项发生的争议，由双方协商解决，协商不成时，按下列第</w:t>
            </w:r>
            <w:r>
              <w:rPr>
                <w:rFonts w:hint="eastAsia" w:ascii="宋体" w:hAnsi="宋体"/>
                <w:sz w:val="24"/>
                <w:u w:val="single"/>
              </w:rPr>
              <w:t xml:space="preserve"> （2） </w:t>
            </w:r>
            <w:r>
              <w:rPr>
                <w:rFonts w:hint="eastAsia" w:ascii="宋体" w:hAnsi="宋体"/>
                <w:sz w:val="24"/>
              </w:rPr>
              <w:t xml:space="preserve">种方式解决：</w:t>
            </w:r>
            <w:r/>
          </w:p>
          <w:p>
            <w:pPr>
              <w:jc w:val="left"/>
              <w:rPr>
                <w:rFonts w:ascii="宋体" w:hAnsi="宋体"/>
                <w:sz w:val="24"/>
              </w:rPr>
            </w:pPr>
            <w:r>
              <w:rPr>
                <w:rFonts w:hint="eastAsia" w:ascii="宋体" w:hAnsi="宋体"/>
                <w:sz w:val="24"/>
              </w:rPr>
              <w:t xml:space="preserve">（1）向仲裁委员会申请仲裁，仲裁地点为</w:t>
            </w:r>
            <w:r>
              <w:rPr>
                <w:rFonts w:hint="eastAsia" w:ascii="宋体" w:hAnsi="宋体"/>
                <w:sz w:val="24"/>
                <w:u w:val="single"/>
              </w:rPr>
              <w:t xml:space="preserve">     </w:t>
            </w:r>
            <w:r>
              <w:rPr>
                <w:rFonts w:hint="eastAsia" w:ascii="宋体" w:hAnsi="宋体"/>
                <w:sz w:val="24"/>
              </w:rPr>
              <w:t xml:space="preserve">；</w:t>
            </w:r>
            <w:r/>
          </w:p>
          <w:p>
            <w:pPr>
              <w:jc w:val="left"/>
              <w:rPr>
                <w:rFonts w:ascii="宋体" w:hAnsi="宋体"/>
                <w:sz w:val="24"/>
              </w:rPr>
            </w:pPr>
            <w:r>
              <w:rPr>
                <w:rFonts w:hint="eastAsia" w:ascii="宋体" w:hAnsi="宋体"/>
                <w:sz w:val="24"/>
              </w:rPr>
              <w:t xml:space="preserve">（2）向甲方所在地人民法院起诉。</w:t>
            </w:r>
            <w:r/>
          </w:p>
          <w:p>
            <w:pPr>
              <w:jc w:val="left"/>
              <w:rPr>
                <w:rFonts w:ascii="宋体" w:hAnsi="宋体"/>
                <w:sz w:val="24"/>
              </w:rPr>
            </w:pPr>
            <w:r>
              <w:rPr>
                <w:rFonts w:hint="eastAsia" w:ascii="宋体" w:hAnsi="宋体"/>
                <w:sz w:val="24"/>
              </w:rPr>
              <w:t xml:space="preserve">2. 纠纷解决办法</w:t>
            </w:r>
            <w:r/>
          </w:p>
          <w:p>
            <w:pPr>
              <w:jc w:val="left"/>
              <w:rPr>
                <w:rFonts w:ascii="宋体" w:hAnsi="宋体"/>
                <w:sz w:val="24"/>
              </w:rPr>
            </w:pPr>
            <w:r>
              <w:rPr>
                <w:rFonts w:hint="eastAsia" w:ascii="宋体" w:hAnsi="宋体"/>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sz w:val="24"/>
              </w:rPr>
            </w:pPr>
            <w:r>
              <w:rPr>
                <w:rFonts w:hint="eastAsia" w:ascii="宋体" w:hAnsi="宋体"/>
                <w:sz w:val="24"/>
              </w:rPr>
              <w:t xml:space="preserve">第二节</w:t>
            </w:r>
            <w:r/>
          </w:p>
          <w:p>
            <w:pPr>
              <w:jc w:val="center"/>
              <w:rPr>
                <w:rFonts w:ascii="宋体" w:hAnsi="宋体"/>
                <w:sz w:val="24"/>
              </w:rPr>
            </w:pPr>
            <w:r>
              <w:rPr>
                <w:rFonts w:hint="eastAsia" w:ascii="宋体" w:hAnsi="宋体"/>
                <w:sz w:val="24"/>
              </w:rPr>
              <w:t xml:space="preserve">第23.1款</w:t>
            </w:r>
            <w:r/>
          </w:p>
        </w:tc>
        <w:tc>
          <w:tcPr>
            <w:tcW w:w="1789" w:type="dxa"/>
            <w:vAlign w:val="center"/>
            <w:textDirection w:val="lrTb"/>
            <w:noWrap w:val="false"/>
          </w:tcPr>
          <w:p>
            <w:pPr>
              <w:jc w:val="left"/>
              <w:rPr>
                <w:rFonts w:ascii="宋体" w:hAnsi="宋体"/>
                <w:sz w:val="24"/>
              </w:rPr>
            </w:pPr>
            <w:r>
              <w:rPr>
                <w:rFonts w:hint="eastAsia" w:ascii="宋体" w:hAnsi="宋体"/>
                <w:bCs/>
                <w:sz w:val="24"/>
              </w:rPr>
              <w:t xml:space="preserve">其他专用条款</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sz w:val="24"/>
              </w:rPr>
            </w:pPr>
            <w:r>
              <w:rPr>
                <w:rFonts w:hint="eastAsia" w:ascii="宋体" w:hAnsi="宋体"/>
                <w:sz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sz w:val="24"/>
              </w:rPr>
            </w:pPr>
            <w:r>
              <w:rPr>
                <w:rFonts w:hint="eastAsia" w:ascii="宋体" w:hAnsi="宋体"/>
                <w:sz w:val="24"/>
              </w:rPr>
              <w:t xml:space="preserve">3.验收不合格的货物，乙方应在</w:t>
            </w:r>
            <w:r>
              <w:rPr>
                <w:rFonts w:hint="eastAsia" w:ascii="宋体" w:hAnsi="宋体"/>
                <w:sz w:val="24"/>
                <w:u w:val="single"/>
              </w:rPr>
              <w:t xml:space="preserve"> </w:t>
            </w:r>
            <w:r>
              <w:rPr>
                <w:rFonts w:ascii="宋体" w:hAnsi="宋体"/>
                <w:sz w:val="24"/>
                <w:u w:val="single"/>
              </w:rPr>
              <w:t xml:space="preserve">3</w:t>
            </w:r>
            <w:r>
              <w:rPr>
                <w:rFonts w:hint="eastAsia" w:ascii="宋体" w:hAnsi="宋体"/>
                <w:sz w:val="24"/>
                <w:u w:val="single"/>
              </w:rPr>
              <w:t xml:space="preserve"> </w:t>
            </w:r>
            <w:r>
              <w:rPr>
                <w:rFonts w:hint="eastAsia" w:ascii="宋体" w:hAnsi="宋体"/>
                <w:sz w:val="24"/>
              </w:rPr>
              <w:t xml:space="preserve">个工作日内予以更换，逾期按交货延误予以处罚。乙方所交付的货物品种、型号、规格不符合合同规定的，甲方有权拒收。甲方拒收的，乙方向甲方支付货款总额</w:t>
            </w:r>
            <w:r>
              <w:rPr>
                <w:rFonts w:ascii="宋体" w:hAnsi="宋体"/>
                <w:sz w:val="24"/>
                <w:u w:val="single"/>
              </w:rPr>
              <w:t xml:space="preserve">5</w:t>
            </w:r>
            <w:r>
              <w:rPr>
                <w:rFonts w:hint="eastAsia" w:ascii="宋体" w:hAnsi="宋体"/>
                <w:sz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sz w:val="24"/>
              </w:rPr>
            </w:pPr>
            <w:r>
              <w:rPr>
                <w:rFonts w:hint="eastAsia" w:ascii="宋体" w:hAnsi="宋体"/>
                <w:sz w:val="24"/>
              </w:rPr>
              <w:t xml:space="preserve">4.货物验收要求</w:t>
            </w:r>
            <w:r/>
          </w:p>
          <w:p>
            <w:pPr>
              <w:jc w:val="left"/>
              <w:rPr>
                <w:rFonts w:ascii="宋体" w:hAnsi="宋体"/>
                <w:sz w:val="24"/>
              </w:rPr>
            </w:pPr>
            <w:r>
              <w:rPr>
                <w:rFonts w:hint="eastAsia" w:ascii="宋体" w:hAnsi="宋体"/>
                <w:sz w:val="24"/>
              </w:rPr>
              <w:t xml:space="preserve">（1）依照招标文件要求对全部货物、型号、规格、数量、外型、外观、包装及资料、文件（如装箱单、保修单、随箱介质等）进行验收。</w:t>
            </w:r>
            <w:r/>
          </w:p>
          <w:p>
            <w:pPr>
              <w:jc w:val="left"/>
              <w:rPr>
                <w:rFonts w:ascii="宋体" w:hAnsi="宋体"/>
                <w:sz w:val="24"/>
              </w:rPr>
            </w:pPr>
            <w:r>
              <w:rPr>
                <w:rFonts w:hint="eastAsia" w:ascii="宋体" w:hAnsi="宋体"/>
                <w:sz w:val="24"/>
              </w:rPr>
              <w:t xml:space="preserve">（2）甲方与乙方对货物到货后共同进行开箱检查，出现损坏、数量不全或产品不对等问题时，由乙方负责解决。</w:t>
            </w:r>
            <w:r/>
          </w:p>
          <w:p>
            <w:pPr>
              <w:jc w:val="left"/>
              <w:rPr>
                <w:rFonts w:ascii="宋体" w:hAnsi="宋体"/>
                <w:sz w:val="24"/>
              </w:rPr>
            </w:pPr>
            <w:r>
              <w:rPr>
                <w:rFonts w:hint="eastAsia" w:ascii="宋体" w:hAnsi="宋体"/>
                <w:sz w:val="24"/>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sz w:val="24"/>
              </w:rPr>
            </w:pPr>
            <w:r>
              <w:rPr>
                <w:rFonts w:hint="eastAsia" w:ascii="宋体" w:hAnsi="宋体"/>
                <w:sz w:val="24"/>
              </w:rPr>
              <w:t xml:space="preserve">（4）乙方应按照本合同规定的时间、地点和方式向乙方交付货物。</w:t>
            </w:r>
            <w:r/>
          </w:p>
          <w:p>
            <w:pPr>
              <w:jc w:val="left"/>
              <w:rPr>
                <w:rFonts w:ascii="宋体" w:hAnsi="宋体"/>
                <w:sz w:val="24"/>
              </w:rPr>
            </w:pPr>
            <w:r>
              <w:rPr>
                <w:rFonts w:hint="eastAsia" w:ascii="宋体" w:hAnsi="宋体"/>
                <w:sz w:val="24"/>
              </w:rPr>
              <w:t xml:space="preserve">交货时间：</w:t>
            </w:r>
            <w:r>
              <w:rPr>
                <w:rFonts w:hint="eastAsia" w:ascii="宋体" w:hAnsi="宋体"/>
                <w:sz w:val="24"/>
                <w:u w:val="single"/>
              </w:rPr>
              <w:t xml:space="preserve">          </w:t>
            </w:r>
            <w:r>
              <w:rPr>
                <w:rFonts w:hint="eastAsia" w:ascii="宋体" w:hAnsi="宋体"/>
                <w:sz w:val="24"/>
              </w:rPr>
              <w:t xml:space="preserve">日前完成供货（安装）并交付使用。</w:t>
            </w:r>
            <w:r/>
          </w:p>
          <w:p>
            <w:pPr>
              <w:jc w:val="left"/>
              <w:rPr>
                <w:rFonts w:ascii="宋体" w:hAnsi="宋体"/>
                <w:sz w:val="24"/>
              </w:rPr>
            </w:pPr>
            <w:r>
              <w:rPr>
                <w:rFonts w:hint="eastAsia" w:ascii="宋体" w:hAnsi="宋体"/>
                <w:sz w:val="24"/>
              </w:rPr>
              <w:t xml:space="preserve">交货地点：盐城体育运动学校新校园内（盐城市大丰区丰华北路12号）。</w:t>
            </w:r>
            <w:r/>
          </w:p>
          <w:p>
            <w:pPr>
              <w:jc w:val="left"/>
              <w:rPr>
                <w:rFonts w:ascii="宋体" w:hAnsi="宋体"/>
                <w:sz w:val="24"/>
              </w:rPr>
            </w:pPr>
            <w:r>
              <w:rPr>
                <w:rFonts w:hint="eastAsia" w:ascii="宋体" w:hAnsi="宋体"/>
                <w:sz w:val="24"/>
              </w:rPr>
              <w:t xml:space="preserve">（5）甲方应在全部货物到货安装完毕后的十五个工作日内进行验收，验收包括：型号、规格、数量、外观是否完好，安装调试是否合格等。验收合格后甲方应在验收报告上签字盖章</w:t>
            </w:r>
            <w:r/>
          </w:p>
          <w:p>
            <w:pPr>
              <w:jc w:val="left"/>
              <w:rPr>
                <w:rFonts w:ascii="宋体" w:hAnsi="宋体"/>
                <w:sz w:val="24"/>
              </w:rPr>
            </w:pPr>
            <w:r>
              <w:rPr>
                <w:rFonts w:hint="eastAsia" w:ascii="宋体" w:hAnsi="宋体"/>
                <w:sz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税费</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1.中国政府根据现行税法规定对甲方征收的与本合同有关的一切税费均由甲方负担（免税部分除外），招标文件另有规定的除外。</w:t>
            </w:r>
            <w:r/>
          </w:p>
          <w:p>
            <w:pPr>
              <w:jc w:val="left"/>
              <w:rPr>
                <w:rFonts w:ascii="宋体" w:hAnsi="宋体"/>
                <w:sz w:val="24"/>
              </w:rPr>
            </w:pPr>
            <w:r>
              <w:rPr>
                <w:rFonts w:hint="eastAsia" w:ascii="宋体" w:hAnsi="宋体"/>
                <w:sz w:val="24"/>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bCs/>
                <w:sz w:val="24"/>
              </w:rPr>
            </w:pPr>
            <w:r>
              <w:rPr>
                <w:rFonts w:hint="eastAsia" w:ascii="宋体" w:hAnsi="宋体"/>
                <w:bCs/>
                <w:sz w:val="24"/>
              </w:rPr>
              <w:t xml:space="preserve">伴随服务</w:t>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1.乙方应按照国家</w:t>
            </w:r>
            <w:r>
              <w:rPr>
                <w:rFonts w:hint="eastAsia" w:ascii="宋体" w:hAnsi="宋体"/>
                <w:b/>
                <w:sz w:val="24"/>
              </w:rPr>
              <w:t xml:space="preserve">“新三包”</w:t>
            </w:r>
            <w:r>
              <w:rPr>
                <w:rFonts w:hint="eastAsia" w:ascii="宋体" w:hAnsi="宋体"/>
                <w:sz w:val="24"/>
              </w:rPr>
              <w:t xml:space="preserve">规定和合同中所附的服务承诺提供服务。</w:t>
            </w:r>
            <w:r/>
          </w:p>
          <w:p>
            <w:pPr>
              <w:jc w:val="left"/>
              <w:rPr>
                <w:rFonts w:ascii="宋体" w:hAnsi="宋体"/>
                <w:sz w:val="24"/>
              </w:rPr>
            </w:pPr>
            <w:r>
              <w:rPr>
                <w:rFonts w:hint="eastAsia" w:ascii="宋体" w:hAnsi="宋体"/>
                <w:sz w:val="24"/>
              </w:rPr>
              <w:t xml:space="preserve">2.除第1条规定外，乙方还应提供下列服务：</w:t>
            </w:r>
            <w:r/>
          </w:p>
          <w:p>
            <w:pPr>
              <w:jc w:val="left"/>
              <w:rPr>
                <w:rFonts w:ascii="宋体" w:hAnsi="宋体"/>
                <w:b/>
                <w:sz w:val="24"/>
              </w:rPr>
            </w:pPr>
            <w:r>
              <w:rPr>
                <w:rFonts w:hint="eastAsia" w:ascii="宋体" w:hAnsi="宋体"/>
                <w:b/>
                <w:sz w:val="24"/>
              </w:rPr>
              <w:t xml:space="preserve"> (1) 招标文件中的“服务要求”所规定的服务内容以及投标文件承诺提供的其他服务内容；</w:t>
            </w:r>
            <w:r/>
          </w:p>
          <w:p>
            <w:pPr>
              <w:jc w:val="left"/>
              <w:rPr>
                <w:rFonts w:ascii="宋体" w:hAnsi="宋体"/>
                <w:sz w:val="24"/>
              </w:rPr>
            </w:pPr>
            <w:r>
              <w:rPr>
                <w:rFonts w:hint="eastAsia" w:ascii="宋体" w:hAnsi="宋体"/>
                <w:sz w:val="24"/>
              </w:rPr>
              <w:t xml:space="preserve"> (2) 负责货物的开孔，货物的现场安装；</w:t>
            </w:r>
            <w:r/>
          </w:p>
          <w:p>
            <w:pPr>
              <w:jc w:val="left"/>
              <w:rPr>
                <w:rFonts w:ascii="宋体" w:hAnsi="宋体"/>
                <w:sz w:val="24"/>
              </w:rPr>
            </w:pPr>
            <w:r>
              <w:rPr>
                <w:rFonts w:hint="eastAsia" w:ascii="宋体" w:hAnsi="宋体"/>
                <w:sz w:val="24"/>
              </w:rPr>
              <w:t xml:space="preserve"> (3) 提供货物组装和维修所需的工具；</w:t>
            </w:r>
            <w:r/>
          </w:p>
          <w:p>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r/>
          </w:p>
          <w:p>
            <w:pPr>
              <w:jc w:val="left"/>
              <w:rPr>
                <w:rFonts w:ascii="宋体" w:hAnsi="宋体"/>
                <w:sz w:val="24"/>
              </w:rPr>
            </w:pPr>
            <w:r>
              <w:rPr>
                <w:rFonts w:hint="eastAsia" w:ascii="宋体" w:hAnsi="宋体"/>
                <w:sz w:val="24"/>
              </w:rPr>
              <w:t xml:space="preserve"> (5) 在货物交货现场就货物的安装、启用、维护等对甲方人员进行培训。</w:t>
            </w:r>
            <w:r/>
          </w:p>
          <w:p>
            <w:pPr>
              <w:jc w:val="left"/>
              <w:rPr>
                <w:rFonts w:ascii="宋体" w:hAnsi="宋体"/>
                <w:sz w:val="24"/>
              </w:rPr>
            </w:pPr>
            <w:r>
              <w:rPr>
                <w:rFonts w:hint="eastAsia" w:ascii="宋体" w:hAnsi="宋体"/>
                <w:sz w:val="24"/>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索赔</w:t>
            </w:r>
            <w:r/>
          </w:p>
          <w:p>
            <w:pPr>
              <w:jc w:val="left"/>
              <w:rPr>
                <w:rFonts w:ascii="宋体" w:hAnsi="宋体"/>
                <w:sz w:val="24"/>
              </w:rPr>
            </w:pPr>
            <w:r>
              <w:rPr>
                <w:rFonts w:ascii="宋体" w:hAnsi="宋体"/>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1.甲方有权根据当地质检部门出具的检验报告，向乙方提出索赔。</w:t>
            </w:r>
            <w:r/>
          </w:p>
          <w:p>
            <w:pPr>
              <w:jc w:val="left"/>
              <w:rPr>
                <w:rFonts w:ascii="宋体" w:hAnsi="宋体"/>
                <w:sz w:val="24"/>
              </w:rPr>
            </w:pPr>
            <w:r>
              <w:rPr>
                <w:rFonts w:hint="eastAsia" w:ascii="宋体" w:hAnsi="宋体"/>
                <w:sz w:val="24"/>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sz w:val="24"/>
              </w:rPr>
            </w:pPr>
            <w:r>
              <w:rPr>
                <w:rFonts w:hint="eastAsia" w:ascii="宋体" w:hAnsi="宋体"/>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sz w:val="24"/>
              </w:rPr>
            </w:pPr>
            <w:r>
              <w:rPr>
                <w:rFonts w:ascii="宋体" w:hAnsi="宋体"/>
                <w:sz w:val="24"/>
              </w:rPr>
            </w:r>
            <w:r/>
          </w:p>
        </w:tc>
        <w:tc>
          <w:tcPr>
            <w:tcW w:w="1789" w:type="dxa"/>
            <w:vAlign w:val="center"/>
            <w:textDirection w:val="lrTb"/>
            <w:noWrap w:val="false"/>
          </w:tcPr>
          <w:p>
            <w:pPr>
              <w:jc w:val="left"/>
              <w:rPr>
                <w:rFonts w:ascii="宋体" w:hAnsi="宋体"/>
                <w:sz w:val="24"/>
              </w:rPr>
            </w:pPr>
            <w:r>
              <w:rPr>
                <w:rFonts w:hint="eastAsia" w:ascii="宋体" w:hAnsi="宋体"/>
                <w:sz w:val="24"/>
              </w:rPr>
              <w:t xml:space="preserve">合同生效及其他</w:t>
            </w:r>
            <w:r/>
          </w:p>
          <w:p>
            <w:pPr>
              <w:jc w:val="left"/>
              <w:rPr>
                <w:rFonts w:ascii="宋体" w:hAnsi="宋体"/>
                <w:bCs/>
                <w:sz w:val="24"/>
              </w:rPr>
            </w:pPr>
            <w:r>
              <w:rPr>
                <w:rFonts w:ascii="宋体" w:hAnsi="宋体"/>
                <w:bCs/>
                <w:sz w:val="24"/>
              </w:rPr>
            </w:r>
            <w:r/>
          </w:p>
        </w:tc>
        <w:tc>
          <w:tcPr>
            <w:tcW w:w="5170" w:type="dxa"/>
            <w:vAlign w:val="center"/>
            <w:textDirection w:val="lrTb"/>
            <w:noWrap w:val="false"/>
          </w:tcPr>
          <w:p>
            <w:pPr>
              <w:jc w:val="left"/>
              <w:rPr>
                <w:rFonts w:ascii="宋体" w:hAnsi="宋体"/>
                <w:sz w:val="24"/>
              </w:rPr>
            </w:pPr>
            <w:r>
              <w:rPr>
                <w:rFonts w:hint="eastAsia" w:ascii="宋体" w:hAnsi="宋体"/>
                <w:sz w:val="24"/>
              </w:rPr>
              <w:t xml:space="preserve">1. 合同经甲方、乙方盖章后生效。</w:t>
            </w:r>
            <w:r/>
          </w:p>
          <w:p>
            <w:pPr>
              <w:jc w:val="left"/>
              <w:rPr>
                <w:rFonts w:ascii="宋体" w:hAnsi="宋体"/>
                <w:sz w:val="24"/>
              </w:rPr>
            </w:pPr>
            <w:r>
              <w:rPr>
                <w:rFonts w:hint="eastAsia" w:ascii="宋体" w:hAnsi="宋体"/>
                <w:sz w:val="24"/>
              </w:rPr>
              <w:t xml:space="preserve">2. 货物交付使用后所发生的合同纠纷，由甲方与乙方协商处理。</w:t>
            </w:r>
            <w:r/>
          </w:p>
          <w:p>
            <w:pPr>
              <w:jc w:val="left"/>
              <w:rPr>
                <w:rFonts w:ascii="宋体" w:hAnsi="宋体"/>
                <w:sz w:val="24"/>
              </w:rPr>
            </w:pPr>
            <w:r>
              <w:rPr>
                <w:rFonts w:hint="eastAsia" w:ascii="宋体" w:hAnsi="宋体"/>
                <w:sz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sz w:val="24"/>
              </w:rPr>
            </w:pPr>
            <w:r>
              <w:rPr>
                <w:rFonts w:hint="eastAsia" w:ascii="宋体" w:hAnsi="宋体"/>
                <w:sz w:val="24"/>
              </w:rPr>
              <w:t xml:space="preserve">4.本合同应按照中华人民共和国的现行法律进行解释。本合同未尽事宜，遵照《中华人民共和国民法典》、《中华人民共和国政府采购法》等有关条文执行。</w:t>
            </w:r>
            <w:r/>
          </w:p>
        </w:tc>
      </w:tr>
    </w:tbl>
    <w:p>
      <w:pPr>
        <w:pStyle w:val="874"/>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74"/>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74"/>
        <w:jc w:val="center"/>
        <w:spacing w:before="120" w:beforeAutospacing="0" w:after="120" w:afterAutospacing="0" w:line="0" w:lineRule="atLeast"/>
        <w:rPr>
          <w:rFonts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宋体" w:eastAsia="黑体" w:cs="黑体"/>
          <w:color w:val="000000"/>
          <w:sz w:val="44"/>
          <w:szCs w:val="44"/>
        </w:rPr>
      </w:r>
      <w:r/>
    </w:p>
    <w:p>
      <w:pPr>
        <w:pStyle w:val="874"/>
        <w:jc w:val="center"/>
        <w:spacing w:before="120" w:beforeAutospacing="0" w:after="120" w:afterAutospacing="0" w:line="0" w:lineRule="atLeast"/>
      </w:pP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第</w:t>
      </w:r>
      <w:bookmarkEnd w:id="162"/>
      <w:r>
        <w:rPr>
          <w:rFonts w:hint="eastAsia" w:ascii="黑体" w:hAnsi="宋体" w:eastAsia="黑体" w:cs="黑体"/>
          <w:color w:val="000000"/>
          <w:sz w:val="44"/>
          <w:szCs w:val="44"/>
        </w:rPr>
        <w:t xml:space="preserve">四章 采购需求</w:t>
      </w:r>
      <w:bookmarkEnd w:id="163"/>
      <w:r/>
      <w:bookmarkEnd w:id="164"/>
      <w:r/>
      <w:bookmarkEnd w:id="165"/>
      <w:r/>
      <w:bookmarkEnd w:id="166"/>
      <w:r/>
      <w:bookmarkEnd w:id="167"/>
      <w:r/>
      <w:r/>
    </w:p>
    <w:p>
      <w:pPr>
        <w:pStyle w:val="874"/>
        <w:jc w:val="both"/>
        <w:spacing w:beforeAutospacing="0" w:afterAutospacing="0" w:line="0" w:lineRule="atLeast"/>
        <w:rPr>
          <w:rFonts w:ascii="宋体" w:hAnsi="宋体" w:eastAsia="宋体" w:cs="宋体"/>
        </w:rPr>
      </w:pPr>
      <w:r/>
      <w:bookmarkStart w:id="177" w:name="_Toc49090575"/>
      <w:r/>
      <w:bookmarkStart w:id="178" w:name="_Toc26554093"/>
      <w:r>
        <w:rPr>
          <w:rFonts w:hint="eastAsia" w:ascii="宋体" w:hAnsi="宋体" w:eastAsia="宋体" w:cs="宋体"/>
          <w:color w:val="000000"/>
        </w:rPr>
        <w:t xml:space="preserve">项目属性:货物类项目</w:t>
      </w:r>
      <w:bookmarkEnd w:id="177"/>
      <w:r/>
      <w:bookmarkEnd w:id="178"/>
      <w:r/>
      <w:r/>
    </w:p>
    <w:p>
      <w:pPr>
        <w:pStyle w:val="883"/>
        <w:ind w:firstLine="0"/>
        <w:spacing w:line="500" w:lineRule="exact"/>
        <w:rPr>
          <w:rFonts w:ascii="宋体" w:hAnsi="宋体" w:cs="宋体"/>
          <w:b/>
          <w:sz w:val="24"/>
          <w:szCs w:val="24"/>
        </w:rPr>
        <w:outlineLvl w:val="1"/>
      </w:pPr>
      <w:r>
        <w:rPr>
          <w:rFonts w:hint="eastAsia" w:ascii="宋体" w:hAnsi="宋体" w:cs="宋体"/>
        </w:rPr>
        <w:t xml:space="preserve"> </w:t>
      </w:r>
      <w:r>
        <w:rPr>
          <w:rFonts w:hint="eastAsia" w:ascii="宋体" w:hAnsi="宋体" w:cs="宋体"/>
          <w:b/>
          <w:sz w:val="24"/>
          <w:szCs w:val="24"/>
        </w:rPr>
        <w:t xml:space="preserve">一、项目概况及要求</w:t>
      </w:r>
      <w:r/>
    </w:p>
    <w:p>
      <w:pPr>
        <w:ind w:firstLine="480"/>
        <w:spacing w:line="500" w:lineRule="exact"/>
        <w:rPr>
          <w:rFonts w:ascii="宋体" w:hAnsi="宋体" w:cs="宋体"/>
          <w:sz w:val="24"/>
          <w:u w:val="single"/>
        </w:rPr>
      </w:pPr>
      <w:r>
        <w:rPr>
          <w:rFonts w:hint="eastAsia" w:ascii="宋体" w:hAnsi="宋体" w:cs="宋体"/>
          <w:sz w:val="24"/>
        </w:rPr>
        <w:t xml:space="preserve">1、项目名称：盐城体育运动学校2025年训练器材采购项目（二次）</w:t>
      </w:r>
      <w:r/>
    </w:p>
    <w:p>
      <w:pPr>
        <w:ind w:firstLine="480"/>
        <w:spacing w:line="500" w:lineRule="exact"/>
        <w:rPr>
          <w:rFonts w:ascii="宋体" w:hAnsi="宋体" w:cs="宋体"/>
          <w:sz w:val="24"/>
        </w:rPr>
      </w:pPr>
      <w:r>
        <w:rPr>
          <w:rFonts w:hint="eastAsia" w:ascii="宋体" w:hAnsi="宋体" w:cs="宋体"/>
          <w:sz w:val="24"/>
        </w:rPr>
        <w:t xml:space="preserve">2、预算金额（最高限价）：</w:t>
      </w:r>
      <w:r>
        <w:rPr>
          <w:rFonts w:ascii="宋体" w:hAnsi="宋体" w:cs="宋体"/>
          <w:sz w:val="24"/>
        </w:rPr>
        <w:t xml:space="preserve">1443295.00</w:t>
      </w:r>
      <w:r>
        <w:rPr>
          <w:rFonts w:hint="eastAsia" w:ascii="宋体" w:hAnsi="宋体" w:cs="宋体"/>
          <w:sz w:val="24"/>
        </w:rPr>
        <w:t xml:space="preserve">元</w:t>
      </w:r>
      <w:r/>
    </w:p>
    <w:p>
      <w:pPr>
        <w:ind w:firstLine="480"/>
        <w:spacing w:line="500" w:lineRule="exact"/>
        <w:rPr>
          <w:rFonts w:ascii="宋体" w:hAnsi="宋体" w:cs="宋体"/>
          <w:sz w:val="24"/>
        </w:rPr>
      </w:pPr>
      <w:r>
        <w:rPr>
          <w:rFonts w:hint="eastAsia" w:ascii="宋体" w:hAnsi="宋体" w:cs="宋体"/>
          <w:sz w:val="24"/>
        </w:rPr>
        <w:t xml:space="preserve">3、合同履行期限（供货期）：</w:t>
      </w:r>
      <w:r>
        <w:rPr>
          <w:rFonts w:ascii="宋体" w:hAnsi="宋体" w:cs="宋体"/>
          <w:sz w:val="24"/>
        </w:rPr>
        <w:t xml:space="preserve">60</w:t>
      </w:r>
      <w:r>
        <w:rPr>
          <w:rFonts w:hint="eastAsia" w:ascii="宋体" w:hAnsi="宋体" w:cs="宋体"/>
          <w:sz w:val="24"/>
        </w:rPr>
        <w:t xml:space="preserve">天</w:t>
      </w:r>
      <w:r/>
    </w:p>
    <w:p>
      <w:pPr>
        <w:pStyle w:val="883"/>
        <w:ind w:firstLine="0"/>
        <w:spacing w:line="500" w:lineRule="exact"/>
        <w:rPr>
          <w:rFonts w:ascii="宋体" w:hAnsi="宋体" w:cs="宋体"/>
          <w:b/>
          <w:sz w:val="24"/>
          <w:szCs w:val="24"/>
        </w:rPr>
        <w:outlineLvl w:val="1"/>
      </w:pPr>
      <w:r>
        <w:rPr>
          <w:rFonts w:hint="eastAsia" w:ascii="宋体" w:hAnsi="宋体" w:cs="宋体"/>
          <w:b/>
          <w:sz w:val="24"/>
          <w:szCs w:val="24"/>
        </w:rPr>
        <w:t xml:space="preserve">二、招标清单及技术参数要求</w:t>
      </w:r>
      <w:r/>
    </w:p>
    <w:tbl>
      <w:tblPr>
        <w:tblW w:w="13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418"/>
        <w:gridCol w:w="6520"/>
        <w:gridCol w:w="851"/>
        <w:gridCol w:w="762"/>
        <w:gridCol w:w="2826"/>
      </w:tblGrid>
      <w:tr>
        <w:trPr>
          <w:jc w:val="center"/>
          <w:trHeight w:val="20"/>
          <w:tblHeader/>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序号</w:t>
            </w:r>
            <w:r/>
          </w:p>
        </w:tc>
        <w:tc>
          <w:tcPr>
            <w:shd w:val="clear" w:color="auto" w:fill="auto"/>
            <w:tcW w:w="141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名称</w:t>
            </w:r>
            <w:r/>
          </w:p>
        </w:tc>
        <w:tc>
          <w:tcPr>
            <w:shd w:val="clear" w:color="auto" w:fill="auto"/>
            <w:tcW w:w="652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规格型号</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数量</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单位</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参考图片</w:t>
            </w:r>
            <w:r/>
          </w:p>
        </w:tc>
      </w:tr>
      <w:tr>
        <w:trPr>
          <w:jc w:val="center"/>
          <w:trHeight w:val="20"/>
        </w:trPr>
        <w:tc>
          <w:tcPr>
            <w:gridSpan w:val="6"/>
            <w:shd w:val="clear" w:color="auto" w:fill="auto"/>
            <w:tcW w:w="13086" w:type="dxa"/>
            <w:vAlign w:val="center"/>
            <w:textDirection w:val="lrTb"/>
            <w:noWrap/>
          </w:tcPr>
          <w:p>
            <w:pPr>
              <w:widowControl/>
              <w:rPr>
                <w:rFonts w:ascii="宋体" w:hAnsi="宋体" w:eastAsia="宋体" w:cs="宋体"/>
                <w:color w:val="000000"/>
                <w:sz w:val="22"/>
              </w:rPr>
            </w:pPr>
            <w:r>
              <w:rPr>
                <w:rFonts w:hint="eastAsia" w:ascii="宋体" w:hAnsi="宋体" w:eastAsia="宋体" w:cs="宋体"/>
                <w:color w:val="000000"/>
                <w:sz w:val="18"/>
                <w:szCs w:val="18"/>
              </w:rPr>
              <w:t xml:space="preserve">自行车</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场地车架</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材质：高模量碳纤维车架，需符合UCI认证的空气动力学设计车架，并提供认证证书。车架前三角全碳纤维一体成型，后上、下叉独立成型与车架粘合，五通直径：63mm-66mm范围超大口径五通，61mm-64mm范围五通宽度。</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600339" cy="99068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1"/>
                              <a:stretch/>
                            </pic:blipFill>
                            <pic:spPr bwMode="auto">
                              <a:xfrm>
                                <a:off x="0" y="0"/>
                                <a:ext cx="1600339" cy="99068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6.0pt;height:78.0pt;mso-wrap-distance-left:0.0pt;mso-wrap-distance-top:0.0pt;mso-wrap-distance-right:0.0pt;mso-wrap-distance-bottom:0.0pt;" stroked="false">
                      <v:path textboxrect="0,0,0,0"/>
                      <v:imagedata r:id="rId11"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场地车架</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车架：碳纤维材质，需符合UCI认证的空气动力学设计车架，并提供认证证书。座管：与车架完全结合的一体座管，全铝CNC切削外置坐杆套，单钉固定，坐杆支架有长短选择，坐垫支撑片有多种高度可选。100%高模量碳纤维一体前叉，使用不小于15mm桶轴固定前轮，前叉可使用转接配件固定传统前轮。全隐藏式腕组设计，转向柱分别置于车架头管上下位置，与前叉内埋式滚针轴承结合。</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242168" cy="784928"/>
                      <wp:effectExtent l="0" t="0" r="0" b="0"/>
                      <wp:docPr id="2"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2"/>
                              <a:stretch/>
                            </pic:blipFill>
                            <pic:spPr bwMode="auto">
                              <a:xfrm>
                                <a:off x="0" y="0"/>
                                <a:ext cx="1242168" cy="78492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7.8pt;height:61.8pt;mso-wrap-distance-left:0.0pt;mso-wrap-distance-top:0.0pt;mso-wrap-distance-right:0.0pt;mso-wrap-distance-bottom:0.0pt;" stroked="false">
                      <v:path textboxrect="0,0,0,0"/>
                      <v:imagedata r:id="rId12"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计时车架</w:t>
            </w:r>
            <w:r/>
          </w:p>
        </w:tc>
        <w:tc>
          <w:tcPr>
            <w:shd w:val="clear" w:color="auto" w:fill="auto"/>
            <w:tcW w:w="6520" w:type="dxa"/>
            <w:vAlign w:val="center"/>
            <w:textDirection w:val="lrTb"/>
            <w:noWrap w:val="false"/>
          </w:tcPr>
          <w:p>
            <w:pPr>
              <w:widowControl/>
              <w:rPr>
                <w:rFonts w:ascii="宋体" w:hAnsi="宋体" w:eastAsia="宋体" w:cs="宋体"/>
                <w:sz w:val="18"/>
                <w:szCs w:val="18"/>
              </w:rPr>
            </w:pPr>
            <w:r>
              <w:rPr>
                <w:rFonts w:hint="eastAsia" w:ascii="宋体" w:hAnsi="宋体" w:eastAsia="宋体" w:cs="宋体"/>
                <w:color w:val="000000"/>
                <w:sz w:val="18"/>
                <w:szCs w:val="18"/>
              </w:rPr>
              <w:t xml:space="preserve">材质：高模量碳纤维车架，需符合UCI认证的空气动力学设计车架，并提供认证证书。</w:t>
            </w:r>
            <w:r>
              <w:rPr>
                <w:rFonts w:hint="eastAsia" w:ascii="宋体" w:hAnsi="宋体" w:eastAsia="宋体" w:cs="宋体"/>
                <w:sz w:val="18"/>
                <w:szCs w:val="18"/>
              </w:rPr>
              <w:t xml:space="preserve">前叉：空气动力学前叉，前叉立管为18-20毫米，头管为24-26毫米，座管：碳纤维座管，可随时拆卸。</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203127" cy="900545"/>
                      <wp:effectExtent l="0" t="0" r="0" b="0"/>
                      <wp:docPr id="3"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3"/>
                              <a:stretch/>
                            </pic:blipFill>
                            <pic:spPr bwMode="auto">
                              <a:xfrm>
                                <a:off x="0" y="0"/>
                                <a:ext cx="1205583" cy="9023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4.7pt;height:70.9pt;mso-wrap-distance-left:0.0pt;mso-wrap-distance-top:0.0pt;mso-wrap-distance-right:0.0pt;mso-wrap-distance-bottom:0.0pt;" stroked="false">
                      <v:path textboxrect="0,0,0,0"/>
                      <v:imagedata r:id="rId13"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场地车把立</w:t>
            </w:r>
            <w:r/>
          </w:p>
        </w:tc>
        <w:tc>
          <w:tcPr>
            <w:shd w:val="clear" w:color="auto" w:fill="auto"/>
            <w:tcW w:w="6520" w:type="dxa"/>
            <w:vAlign w:val="center"/>
            <w:textDirection w:val="lrTb"/>
            <w:noWrap w:val="false"/>
          </w:tcPr>
          <w:p>
            <w:pPr>
              <w:widowControl/>
              <w:rPr>
                <w:rFonts w:ascii="宋体" w:hAnsi="宋体" w:eastAsia="宋体" w:cs="宋体"/>
                <w:sz w:val="18"/>
                <w:szCs w:val="18"/>
              </w:rPr>
            </w:pPr>
            <w:r>
              <w:rPr>
                <w:rFonts w:hint="eastAsia" w:ascii="宋体" w:hAnsi="宋体" w:eastAsia="宋体" w:cs="宋体"/>
                <w:sz w:val="18"/>
                <w:szCs w:val="18"/>
              </w:rPr>
              <w:t xml:space="preserve">一体化空心碳纤维制作，4-6颗螺钉对向紧固内膨胀塞锁紧，可多角度自由调节，前盖采用双钉隐藏式螺丝设计（适配第一款及第二款场地车架）。</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6</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838200" cy="487680"/>
                      <wp:effectExtent l="0" t="0" r="0" b="7620"/>
                      <wp:docPr id="4" name="图片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pic:cNvPicPr>
                                <a:picLocks noChangeAspect="1"/>
                              </pic:cNvPicPr>
                              <pic:nvPr/>
                            </pic:nvPicPr>
                            <pic:blipFill>
                              <a:blip r:embed="rId14"/>
                              <a:stretch/>
                            </pic:blipFill>
                            <pic:spPr bwMode="auto">
                              <a:xfrm>
                                <a:off x="0" y="0"/>
                                <a:ext cx="838200" cy="487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6.0pt;height:38.4pt;mso-wrap-distance-left:0.0pt;mso-wrap-distance-top:0.0pt;mso-wrap-distance-right:0.0pt;mso-wrap-distance-bottom:0.0pt;" stroked="f" strokeweight="0.75pt">
                      <v:path textboxrect="0,0,0,0"/>
                      <v:imagedata r:id="rId14"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场地车曲柄</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场地车专用碳纤维一体式曲柄组，单侧锁紧环紧固。通过专用配件可调节长度：A:165-167.5-170以及B：172.5-175-177.5。（适配第一款场地车架）</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150720" cy="640135"/>
                      <wp:effectExtent l="0" t="0" r="0" b="7620"/>
                      <wp:docPr id="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5"/>
                              <a:stretch/>
                            </pic:blipFill>
                            <pic:spPr bwMode="auto">
                              <a:xfrm>
                                <a:off x="0" y="0"/>
                                <a:ext cx="1150720" cy="6401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0.6pt;height:50.4pt;mso-wrap-distance-left:0.0pt;mso-wrap-distance-top:0.0pt;mso-wrap-distance-right:0.0pt;mso-wrap-distance-bottom:0.0pt;" stroked="false">
                      <v:path textboxrect="0,0,0,0"/>
                      <v:imagedata r:id="rId15"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场地计时把</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碳纤维材质，宽度：40</w:t>
            </w: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rPr>
              <w:t xml:space="preserve">，直径31.8</w:t>
            </w:r>
            <w:r>
              <w:rPr>
                <w:rFonts w:hint="eastAsia" w:ascii="宋体" w:hAnsi="宋体" w:eastAsia="宋体" w:cs="宋体"/>
                <w:color w:val="000000"/>
                <w:sz w:val="18"/>
                <w:szCs w:val="18"/>
              </w:rPr>
              <w:t xml:space="preserve">（±1%）</w:t>
            </w:r>
            <w:r>
              <w:rPr>
                <w:rFonts w:hint="eastAsia" w:ascii="宋体" w:hAnsi="宋体" w:eastAsia="宋体" w:cs="宋体"/>
                <w:color w:val="000000"/>
                <w:sz w:val="18"/>
                <w:szCs w:val="18"/>
              </w:rPr>
              <w:t xml:space="preserve">。可调整多个角度：+27mm/0mm/-27mm。羊角把可调节（上扬）多个角度：0°/10°/20°。（内外）多个角度：0°/3.5° -3.5°/7° -7°。</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051651" cy="815411"/>
                      <wp:effectExtent l="0" t="0" r="0" b="3810"/>
                      <wp:docPr id="6"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6"/>
                              <a:stretch/>
                            </pic:blipFill>
                            <pic:spPr bwMode="auto">
                              <a:xfrm>
                                <a:off x="0" y="0"/>
                                <a:ext cx="1051651" cy="81541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2.8pt;height:64.2pt;mso-wrap-distance-left:0.0pt;mso-wrap-distance-top:0.0pt;mso-wrap-distance-right:0.0pt;mso-wrap-distance-bottom:0.0pt;" stroked="false">
                      <v:path textboxrect="0,0,0,0"/>
                      <v:imagedata r:id="rId16"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场地牙盘</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封闭式全碳纤维材质，场地专用1/8厚度盘片。多种颜色可选，3K纹面。</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104900" cy="762000"/>
                      <wp:effectExtent l="0" t="0" r="0" b="0"/>
                      <wp:docPr id="7"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pic:cNvPicPr>
                                <a:picLocks noChangeAspect="1"/>
                              </pic:cNvPicPr>
                              <pic:nvPr/>
                            </pic:nvPicPr>
                            <pic:blipFill>
                              <a:blip r:embed="rId17"/>
                              <a:stretch/>
                            </pic:blipFill>
                            <pic:spPr bwMode="auto">
                              <a:xfrm>
                                <a:off x="0" y="0"/>
                                <a:ext cx="12573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7.0pt;height:60.0pt;mso-wrap-distance-left:0.0pt;mso-wrap-distance-top:0.0pt;mso-wrap-distance-right:0.0pt;mso-wrap-distance-bottom:0.0pt;" stroked="f" strokeweight="0.75pt">
                      <v:path textboxrect="0,0,0,0"/>
                      <v:imagedata r:id="rId17"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场地车飞轮</w:t>
            </w:r>
            <w:r/>
          </w:p>
        </w:tc>
        <w:tc>
          <w:tcPr>
            <w:shd w:val="clear" w:color="auto" w:fill="auto"/>
            <w:tcW w:w="6520" w:type="dxa"/>
            <w:vAlign w:val="center"/>
            <w:textDirection w:val="lrTb"/>
            <w:noWrap/>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材料:铝合金(7075/T6)，螺纹:1.37"x24 TPI，多颜色可选。</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982980" cy="647700"/>
                      <wp:effectExtent l="0" t="0" r="0" b="0"/>
                      <wp:docPr id="8" name="图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pic:cNvPicPr>
                                <a:picLocks noChangeAspect="1"/>
                              </pic:cNvPicPr>
                              <pic:nvPr/>
                            </pic:nvPicPr>
                            <pic:blipFill>
                              <a:blip r:embed="rId18"/>
                              <a:stretch/>
                            </pic:blipFill>
                            <pic:spPr bwMode="auto">
                              <a:xfrm>
                                <a:off x="0" y="0"/>
                                <a:ext cx="977265" cy="65595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7.4pt;height:51.0pt;mso-wrap-distance-left:0.0pt;mso-wrap-distance-top:0.0pt;mso-wrap-distance-right:0.0pt;mso-wrap-distance-bottom:0.0pt;" stroked="f" strokeweight="0.75pt">
                      <v:path textboxrect="0,0,0,0"/>
                      <v:imagedata r:id="rId18"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场地训练轮组</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铝合金场地专用轮组，开口胎设计，轮圈不低于30毫米，实心盒式轴承，直拉扁辐条，重点一对不超1900克。</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899160" cy="739140"/>
                      <wp:effectExtent l="0" t="0" r="0" b="3810"/>
                      <wp:docPr id="9"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pic:cNvPicPr>
                              <pic:nvPr/>
                            </pic:nvPicPr>
                            <pic:blipFill>
                              <a:blip r:embed="rId19"/>
                              <a:stretch/>
                            </pic:blipFill>
                            <pic:spPr bwMode="auto">
                              <a:xfrm>
                                <a:off x="0" y="0"/>
                                <a:ext cx="894080" cy="7454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0.8pt;height:58.2pt;mso-wrap-distance-left:0.0pt;mso-wrap-distance-top:0.0pt;mso-wrap-distance-right:0.0pt;mso-wrap-distance-bottom:0.0pt;" stroked="f" strokeweight="0.75pt">
                      <v:path textboxrect="0,0,0,0"/>
                      <v:imagedata r:id="rId19"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碳纤维坐垫</w:t>
            </w:r>
            <w:r/>
          </w:p>
        </w:tc>
        <w:tc>
          <w:tcPr>
            <w:shd w:val="clear" w:color="auto" w:fill="auto"/>
            <w:tcW w:w="6520" w:type="dxa"/>
            <w:vAlign w:val="center"/>
            <w:textDirection w:val="lrTb"/>
            <w:noWrap w:val="false"/>
          </w:tcPr>
          <w:p>
            <w:pPr>
              <w:widowControl/>
              <w:rPr>
                <w:rFonts w:ascii="宋体" w:hAnsi="宋体" w:eastAsia="宋体" w:cs="宋体"/>
                <w:sz w:val="18"/>
                <w:szCs w:val="18"/>
              </w:rPr>
            </w:pPr>
            <w:r>
              <w:rPr>
                <w:rFonts w:hint="eastAsia" w:ascii="宋体" w:hAnsi="宋体" w:eastAsia="宋体" w:cs="宋体"/>
                <w:sz w:val="18"/>
                <w:szCs w:val="18"/>
              </w:rPr>
              <w:t xml:space="preserve">碳纤维复合材料底壳，钛合金座弓，重量不超210克。长度不超310毫米。</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6</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203960" cy="853440"/>
                      <wp:effectExtent l="0" t="0" r="0" b="0"/>
                      <wp:docPr id="10"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pic:cNvPicPr>
                                <a:picLocks noChangeAspect="1"/>
                              </pic:cNvPicPr>
                              <pic:nvPr/>
                            </pic:nvPicPr>
                            <pic:blipFill>
                              <a:blip r:embed="rId20"/>
                              <a:stretch/>
                            </pic:blipFill>
                            <pic:spPr bwMode="auto">
                              <a:xfrm>
                                <a:off x="0" y="0"/>
                                <a:ext cx="1206500" cy="8489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4.8pt;height:67.2pt;mso-wrap-distance-left:0.0pt;mso-wrap-distance-top:0.0pt;mso-wrap-distance-right:0.0pt;mso-wrap-distance-bottom:0.0pt;" stroked="f" strokeweight="0.75pt">
                      <v:path textboxrect="0,0,0,0"/>
                      <v:imagedata r:id="rId20"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11</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锁踏（带皮条）</w:t>
            </w:r>
            <w:r/>
          </w:p>
        </w:tc>
        <w:tc>
          <w:tcPr>
            <w:shd w:val="clear" w:color="auto" w:fill="auto"/>
            <w:tcW w:w="6520" w:type="dxa"/>
            <w:vAlign w:val="center"/>
            <w:textDirection w:val="lrTb"/>
            <w:noWrap/>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场地专用脚踏，配有O度鞋卡，可通过六角螺丝调节张力</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731520" cy="762000"/>
                      <wp:effectExtent l="0" t="0" r="0" b="0"/>
                      <wp:docPr id="11" name="图片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pic:cNvPicPr>
                                <a:picLocks noChangeAspect="1"/>
                              </pic:cNvPicPr>
                              <pic:nvPr/>
                            </pic:nvPicPr>
                            <pic:blipFill>
                              <a:blip r:embed="rId21"/>
                              <a:stretch/>
                            </pic:blipFill>
                            <pic:spPr bwMode="auto">
                              <a:xfrm>
                                <a:off x="0" y="0"/>
                                <a:ext cx="727075" cy="7632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6pt;height:60.0pt;mso-wrap-distance-left:0.0pt;mso-wrap-distance-top:0.0pt;mso-wrap-distance-right:0.0pt;mso-wrap-distance-bottom:0.0pt;" stroked="f" strokeweight="0.75pt">
                      <v:path textboxrect="0,0,0,0"/>
                      <v:imagedata r:id="rId21"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场地链条</w:t>
            </w:r>
            <w:r/>
          </w:p>
        </w:tc>
        <w:tc>
          <w:tcPr>
            <w:shd w:val="clear" w:color="auto" w:fill="auto"/>
            <w:tcW w:w="6520" w:type="dxa"/>
            <w:vAlign w:val="center"/>
            <w:textDirection w:val="lrTb"/>
            <w:noWrap/>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盒装黑金色场地专用链条1/8厚度，不少于118节。</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059272" cy="693480"/>
                      <wp:effectExtent l="0" t="0" r="7620" b="0"/>
                      <wp:docPr id="12"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2"/>
                              <a:stretch/>
                            </pic:blipFill>
                            <pic:spPr bwMode="auto">
                              <a:xfrm>
                                <a:off x="0" y="0"/>
                                <a:ext cx="1059272" cy="69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3.4pt;height:54.6pt;mso-wrap-distance-left:0.0pt;mso-wrap-distance-top:0.0pt;mso-wrap-distance-right:0.0pt;mso-wrap-distance-bottom:0.0pt;" stroked="false">
                      <v:path textboxrect="0,0,0,0"/>
                      <v:imagedata r:id="rId22"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13</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场地曲柄</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盒装,长度范围165mm\167.5mm\170mm\172.5mm\175mm场地曲柄，花键结构，配带五颗牙盘螺丝（适配第二款场地车架）。</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249680" cy="1005840"/>
                      <wp:effectExtent l="0" t="0" r="7620" b="3810"/>
                      <wp:docPr id="13"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pic:cNvPicPr>
                                <a:picLocks noChangeAspect="1"/>
                              </pic:cNvPicPr>
                              <pic:nvPr/>
                            </pic:nvPicPr>
                            <pic:blipFill>
                              <a:blip r:embed="rId23"/>
                              <a:stretch/>
                            </pic:blipFill>
                            <pic:spPr bwMode="auto">
                              <a:xfrm>
                                <a:off x="0" y="0"/>
                                <a:ext cx="1250315" cy="10045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8.4pt;height:79.2pt;mso-wrap-distance-left:0.0pt;mso-wrap-distance-top:0.0pt;mso-wrap-distance-right:0.0pt;mso-wrap-distance-bottom:0.0pt;" stroked="f" strokeweight="0.75pt">
                      <v:path textboxrect="0,0,0,0"/>
                      <v:imagedata r:id="rId23"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14</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公路曲柄</w:t>
            </w:r>
            <w:r/>
          </w:p>
        </w:tc>
        <w:tc>
          <w:tcPr>
            <w:shd w:val="clear" w:color="auto" w:fill="auto"/>
            <w:tcW w:w="6520" w:type="dxa"/>
            <w:vAlign w:val="center"/>
            <w:textDirection w:val="lrTb"/>
            <w:noWrap w:val="false"/>
          </w:tcPr>
          <w:p>
            <w:pPr>
              <w:widowControl/>
              <w:rPr>
                <w:rFonts w:ascii="宋体" w:hAnsi="宋体" w:eastAsia="宋体" w:cs="宋体"/>
                <w:sz w:val="18"/>
                <w:szCs w:val="18"/>
              </w:rPr>
            </w:pPr>
            <w:r>
              <w:rPr>
                <w:rFonts w:hint="eastAsia" w:ascii="宋体" w:hAnsi="宋体" w:eastAsia="宋体" w:cs="宋体"/>
                <w:sz w:val="18"/>
                <w:szCs w:val="18"/>
              </w:rPr>
              <w:t xml:space="preserve">曲柄：一体式可调节全碳纤维曲柄。</w:t>
            </w:r>
            <w:r>
              <w:rPr>
                <w:rFonts w:hint="eastAsia" w:ascii="宋体" w:hAnsi="宋体" w:eastAsia="宋体" w:cs="宋体"/>
                <w:color w:val="000000"/>
                <w:sz w:val="18"/>
                <w:szCs w:val="18"/>
              </w:rPr>
              <w:t xml:space="preserve">通过专用配件可调节长度：A:165-167.5-170以及B：172.5-175-177.5（适配第三款计时车架）。</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个</w:t>
            </w:r>
            <w:r/>
          </w:p>
        </w:tc>
        <w:tc>
          <w:tcPr>
            <w:shd w:val="clear" w:color="auto" w:fill="auto"/>
            <w:tcW w:w="2826" w:type="dxa"/>
            <w:vAlign w:val="center"/>
            <w:textDirection w:val="lrTb"/>
            <w:noWrap w:val="false"/>
          </w:tcPr>
          <w:p>
            <w:pPr>
              <w:jc w:val="left"/>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135478" cy="823031"/>
                      <wp:effectExtent l="0" t="0" r="7620" b="0"/>
                      <wp:docPr id="14"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4"/>
                              <a:stretch/>
                            </pic:blipFill>
                            <pic:spPr bwMode="auto">
                              <a:xfrm>
                                <a:off x="0" y="0"/>
                                <a:ext cx="1135478" cy="8230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9.4pt;height:64.8pt;mso-wrap-distance-left:0.0pt;mso-wrap-distance-top:0.0pt;mso-wrap-distance-right:0.0pt;mso-wrap-distance-bottom:0.0pt;" stroked="false">
                      <v:path textboxrect="0,0,0,0"/>
                      <v:imagedata r:id="rId24"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电子变速套件</w:t>
            </w:r>
            <w:r/>
          </w:p>
        </w:tc>
        <w:tc>
          <w:tcPr>
            <w:shd w:val="clear" w:color="auto" w:fill="auto"/>
            <w:tcW w:w="6520" w:type="dxa"/>
            <w:vAlign w:val="center"/>
            <w:textDirection w:val="lrTb"/>
            <w:noWrap/>
          </w:tcPr>
          <w:p>
            <w:pPr>
              <w:widowControl/>
              <w:rPr>
                <w:rFonts w:ascii="宋体" w:hAnsi="宋体" w:eastAsia="宋体" w:cs="宋体"/>
                <w:sz w:val="18"/>
                <w:szCs w:val="18"/>
              </w:rPr>
            </w:pPr>
            <w:r>
              <w:rPr>
                <w:rFonts w:hint="eastAsia" w:ascii="宋体" w:hAnsi="宋体" w:eastAsia="宋体" w:cs="宋体"/>
                <w:sz w:val="18"/>
                <w:szCs w:val="18"/>
              </w:rPr>
              <w:t xml:space="preserve">盒装TT计时车专用碟刹12速DI2电子套件。含电线组，曲柄长度：</w:t>
            </w:r>
            <w:r>
              <w:rPr>
                <w:rFonts w:hint="eastAsia" w:ascii="宋体" w:hAnsi="宋体" w:eastAsia="宋体" w:cs="宋体"/>
                <w:color w:val="000000"/>
                <w:sz w:val="18"/>
                <w:szCs w:val="18"/>
              </w:rPr>
              <w:t xml:space="preserve">165mm\167.5mm\170mm\172.5mm\175mm，齿盘54T-42T</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套</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944880" cy="960120"/>
                      <wp:effectExtent l="0" t="0" r="7620" b="0"/>
                      <wp:docPr id="15"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25"/>
                              <a:stretch/>
                            </pic:blipFill>
                            <pic:spPr bwMode="auto">
                              <a:xfrm>
                                <a:off x="0" y="0"/>
                                <a:ext cx="944880" cy="9601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4.4pt;height:75.6pt;mso-wrap-distance-left:0.0pt;mso-wrap-distance-top:0.0pt;mso-wrap-distance-right:0.0pt;mso-wrap-distance-bottom:0.0pt;" stroked="f" strokeweight="0.75pt">
                      <v:path textboxrect="0,0,0,0"/>
                      <v:imagedata r:id="rId25"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16</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公路计时把</w:t>
            </w:r>
            <w:r/>
          </w:p>
        </w:tc>
        <w:tc>
          <w:tcPr>
            <w:shd w:val="clear" w:color="auto" w:fill="auto"/>
            <w:tcW w:w="6520" w:type="dxa"/>
            <w:vAlign w:val="center"/>
            <w:textDirection w:val="lrTb"/>
            <w:noWrap w:val="false"/>
          </w:tcPr>
          <w:p>
            <w:pPr>
              <w:widowControl/>
              <w:rPr>
                <w:rFonts w:ascii="宋体" w:hAnsi="宋体" w:eastAsia="宋体" w:cs="宋体"/>
                <w:sz w:val="18"/>
                <w:szCs w:val="18"/>
              </w:rPr>
            </w:pPr>
            <w:r>
              <w:rPr>
                <w:rFonts w:hint="eastAsia" w:ascii="宋体" w:hAnsi="宋体" w:eastAsia="宋体" w:cs="宋体"/>
                <w:sz w:val="18"/>
                <w:szCs w:val="18"/>
              </w:rPr>
              <w:t xml:space="preserve">碳纤维材质，宽度：40</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，碳纤维，直径31.8</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。可调整多个角度：+27mm/0mm/-27mm。羊角把可调节（上扬）多个角度：0°/10°/20°。（内外）多个角度：0°/3.5° -3.5°/7° -7°。</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051651" cy="815411"/>
                      <wp:effectExtent l="0" t="0" r="0" b="3810"/>
                      <wp:docPr id="16"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16"/>
                              <a:stretch/>
                            </pic:blipFill>
                            <pic:spPr bwMode="auto">
                              <a:xfrm>
                                <a:off x="0" y="0"/>
                                <a:ext cx="1051651" cy="81541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2.8pt;height:64.2pt;mso-wrap-distance-left:0.0pt;mso-wrap-distance-top:0.0pt;mso-wrap-distance-right:0.0pt;mso-wrap-distance-bottom:0.0pt;" stroked="false">
                      <v:path textboxrect="0,0,0,0"/>
                      <v:imagedata r:id="rId16"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17</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公路比赛轮组</w:t>
            </w:r>
            <w:r/>
          </w:p>
        </w:tc>
        <w:tc>
          <w:tcPr>
            <w:shd w:val="clear" w:color="auto" w:fill="auto"/>
            <w:tcW w:w="6520" w:type="dxa"/>
            <w:vAlign w:val="center"/>
            <w:textDirection w:val="lrTb"/>
            <w:noWrap w:val="false"/>
          </w:tcPr>
          <w:p>
            <w:pPr>
              <w:widowControl/>
              <w:rPr>
                <w:rFonts w:ascii="宋体" w:hAnsi="宋体" w:eastAsia="宋体" w:cs="宋体"/>
                <w:sz w:val="18"/>
                <w:szCs w:val="18"/>
              </w:rPr>
            </w:pPr>
            <w:r>
              <w:rPr>
                <w:rFonts w:hint="eastAsia" w:ascii="宋体" w:hAnsi="宋体" w:eastAsia="宋体" w:cs="宋体"/>
                <w:sz w:val="18"/>
                <w:szCs w:val="18"/>
              </w:rPr>
              <w:t xml:space="preserve">碳纤维材质轮组，真空设计，前轮高度不低于80MM,后轮为封闭式碳纤维轮组，轴承须为陶瓷轴承。</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组</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inline xmlns:wp="http://schemas.openxmlformats.org/drawingml/2006/wordprocessingDrawing" distT="0" distB="0" distL="0" distR="0">
                      <wp:extent cx="1249680" cy="937260"/>
                      <wp:effectExtent l="0" t="0" r="7620" b="0"/>
                      <wp:docPr id="17"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26"/>
                              <a:stretch/>
                            </pic:blipFill>
                            <pic:spPr bwMode="auto">
                              <a:xfrm flipV="1">
                                <a:off x="0" y="0"/>
                                <a:ext cx="1400175" cy="93281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8.4pt;height:73.8pt;mso-wrap-distance-left:0.0pt;mso-wrap-distance-top:0.0pt;mso-wrap-distance-right:0.0pt;mso-wrap-distance-bottom:0.0pt;flip:y;" stroked="f" strokeweight="0.75pt">
                      <v:path textboxrect="0,0,0,0"/>
                      <v:imagedata r:id="rId26"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shd w:val="clear" w:color="auto" w:fill="auto"/>
            <w:tcW w:w="1418"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公路锁踏</w:t>
            </w:r>
            <w:r/>
          </w:p>
        </w:tc>
        <w:tc>
          <w:tcPr>
            <w:shd w:val="clear" w:color="auto" w:fill="auto"/>
            <w:tcW w:w="6520" w:type="dxa"/>
            <w:vAlign w:val="center"/>
            <w:textDirection w:val="lrTb"/>
            <w:noWrap/>
          </w:tcPr>
          <w:p>
            <w:pPr>
              <w:widowControl/>
              <w:rPr>
                <w:rFonts w:ascii="宋体" w:hAnsi="宋体" w:eastAsia="宋体" w:cs="宋体"/>
                <w:sz w:val="18"/>
                <w:szCs w:val="18"/>
              </w:rPr>
            </w:pPr>
            <w:r>
              <w:rPr>
                <w:rFonts w:hint="eastAsia" w:ascii="宋体" w:hAnsi="宋体" w:eastAsia="宋体" w:cs="宋体"/>
                <w:sz w:val="18"/>
                <w:szCs w:val="18"/>
              </w:rPr>
              <w:t xml:space="preserve">碳纤维公路脚踏，配有O度鞋卡，</w:t>
            </w:r>
            <w:r>
              <w:rPr>
                <w:rFonts w:hint="eastAsia" w:ascii="宋体" w:hAnsi="宋体" w:eastAsia="宋体" w:cs="宋体"/>
                <w:color w:val="000000"/>
                <w:sz w:val="18"/>
                <w:szCs w:val="18"/>
              </w:rPr>
              <w:t xml:space="preserve">可通过六角螺丝调节张力</w:t>
            </w:r>
            <w:r/>
          </w:p>
        </w:tc>
        <w:tc>
          <w:tcPr>
            <w:shd w:val="clear" w:color="auto" w:fill="auto"/>
            <w:tcW w:w="851"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sz w:val="18"/>
                <w:szCs w:val="18"/>
              </w:rPr>
            </w:pPr>
            <w:r>
              <w:rPr>
                <w:rFonts w:hint="eastAsia" w:ascii="宋体" w:hAnsi="宋体" w:eastAsia="宋体" w:cs="宋体"/>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379340" cy="823031"/>
                      <wp:effectExtent l="0" t="0" r="0" b="0"/>
                      <wp:docPr id="18"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7"/>
                              <a:stretch/>
                            </pic:blipFill>
                            <pic:spPr bwMode="auto">
                              <a:xfrm>
                                <a:off x="0" y="0"/>
                                <a:ext cx="1379340" cy="8230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8.6pt;height:64.8pt;mso-wrap-distance-left:0.0pt;mso-wrap-distance-top:0.0pt;mso-wrap-distance-right:0.0pt;mso-wrap-distance-bottom:0.0pt;" stroked="false">
                      <v:path textboxrect="0,0,0,0"/>
                      <v:imagedata r:id="rId27"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19</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训练管胎</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手工制作，带有防刺层，防止刺破的轮胎边缘180-200 TPI 织物密度，复合材质，有较强的抓地力，宽度：19MM-25MM.</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100</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883997" cy="838273"/>
                      <wp:effectExtent l="0" t="0" r="0" b="0"/>
                      <wp:docPr id="1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8"/>
                              <a:stretch/>
                            </pic:blipFill>
                            <pic:spPr bwMode="auto">
                              <a:xfrm>
                                <a:off x="0" y="0"/>
                                <a:ext cx="883997" cy="83827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9.6pt;height:66.0pt;mso-wrap-distance-left:0.0pt;mso-wrap-distance-top:0.0pt;mso-wrap-distance-right:0.0pt;mso-wrap-distance-bottom:0.0pt;" stroked="false">
                      <v:path textboxrect="0,0,0,0"/>
                      <v:imagedata r:id="rId28"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功率车</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1.功能要求：可通过设置调节进行有氧能力测试、无氧能力测试、间歇训练、长距离骑行训练、有氧耐力训练等。</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设备清单须包含双阻力调节系统、智能显示屏、一体式车把、标准/专业双车座、多功能脚踏、车把/车座调节器、紧链器、力量传感器、踏频传感器、充电器、手机软件客户端、电脑端中文版测试软件、中文使用手册。</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 设备须具备风阻和磁阻双阻力调节系统，可进行高速低功率训练和低速高功率训练，具备训练、测试、多人联机模拟比赛等多种不同模式，。</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 阻力调节：风阻须不少于10个阻力级别，磁阻须不少于7个阻力级别。</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 配置力量传感器可测最大功率应不小于2000W。</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6.须配置踏频传感器，能测量左右脚角度与速度。</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7.智能显示屏须配备电脑数据传输端口、传感器数据端口、USB端口、网络线连接端口等多种端口，须内置内存卡，内存量≥4GB。</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8.智能显示屏须配备无线连接模块，能实现与心率带连接或实现与其它功率车无线联机，支持同时联机的功率车数量应不少于20台。</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9.智能显示屏须内置蓝牙无线传输模块，用于连接手机软件客户端。</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10.测试模式须不少于8种，至少应包含6秒功率峰值/爆发力测试、30秒测试/无氧功测试、次大量爬升、最大量爬升、3分钟有氧、10分钟渐进、20分钟测试、踏蹬技术测试/极坐标功率图。</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台</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379340" cy="1364098"/>
                      <wp:effectExtent l="0" t="0" r="0" b="7620"/>
                      <wp:docPr id="20"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29"/>
                              <a:stretch/>
                            </pic:blipFill>
                            <pic:spPr bwMode="auto">
                              <a:xfrm>
                                <a:off x="0" y="0"/>
                                <a:ext cx="1379340" cy="136409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8.6pt;height:107.4pt;mso-wrap-distance-left:0.0pt;mso-wrap-distance-top:0.0pt;mso-wrap-distance-right:0.0pt;mso-wrap-distance-bottom:0.0pt;" stroked="false">
                      <v:path textboxrect="0,0,0,0"/>
                      <v:imagedata r:id="rId29"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21</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场地比赛管胎</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不少于320TPI，宽度：19mm-23mm,重量不超过135g，车胎为光面，胎压130psi-217psi。</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18</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val="false"/>
          </w:tcPr>
          <w:p>
            <w:pPr>
              <w:jc w:val="left"/>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967824" cy="807790"/>
                      <wp:effectExtent l="0" t="0" r="3810" b="0"/>
                      <wp:docPr id="21"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0"/>
                              <a:stretch/>
                            </pic:blipFill>
                            <pic:spPr bwMode="auto">
                              <a:xfrm>
                                <a:off x="0" y="0"/>
                                <a:ext cx="967824" cy="8077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2pt;height:63.6pt;mso-wrap-distance-left:0.0pt;mso-wrap-distance-top:0.0pt;mso-wrap-distance-right:0.0pt;mso-wrap-distance-bottom:0.0pt;" stroked="false">
                      <v:path textboxrect="0,0,0,0"/>
                      <v:imagedata r:id="rId30"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22</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公路比赛管胎</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1.手工石墨烯材质公路管胎</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2.胎面防滑，宽度23-28MM</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3.缓冲层，有效防止爆胎</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4.棉线胎体，可折叠的芳纶胎边</w:t>
            </w:r>
            <w:r/>
          </w:p>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5.胎压130psi-175psi</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990686" cy="914479"/>
                      <wp:effectExtent l="0" t="0" r="0" b="0"/>
                      <wp:docPr id="2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1"/>
                              <a:stretch/>
                            </pic:blipFill>
                            <pic:spPr bwMode="auto">
                              <a:xfrm>
                                <a:off x="0" y="0"/>
                                <a:ext cx="990686" cy="9144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8.0pt;height:72.0pt;mso-wrap-distance-left:0.0pt;mso-wrap-distance-top:0.0pt;mso-wrap-distance-right:0.0pt;mso-wrap-distance-bottom:0.0pt;" stroked="false">
                      <v:path textboxrect="0,0,0,0"/>
                      <v:imagedata r:id="rId31"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23</w:t>
            </w:r>
            <w:r/>
          </w:p>
        </w:tc>
        <w:tc>
          <w:tcPr>
            <w:shd w:val="clear" w:color="auto" w:fill="auto"/>
            <w:tcW w:w="141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场地比赛封闭轮</w:t>
            </w:r>
            <w:r/>
          </w:p>
        </w:tc>
        <w:tc>
          <w:tcPr>
            <w:shd w:val="clear" w:color="auto" w:fill="auto"/>
            <w:tcW w:w="6520" w:type="dxa"/>
            <w:vAlign w:val="center"/>
            <w:textDirection w:val="lrTb"/>
            <w:noWrap w:val="false"/>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1.陶瓷轴承。  2.高模碳纤维材料，纯手工制作 3.空气动力学设计。 4.符合各大国际赛事及国内赛事使用 5.轮组整体采用封闭式设计，降低风阻，约重864g. ,使用管胎，兼容宽度19-25MM.</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906859" cy="899238"/>
                      <wp:effectExtent l="0" t="0" r="7620" b="0"/>
                      <wp:docPr id="23"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2"/>
                              <a:stretch/>
                            </pic:blipFill>
                            <pic:spPr bwMode="auto">
                              <a:xfrm>
                                <a:off x="0" y="0"/>
                                <a:ext cx="906859" cy="8992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1.4pt;height:70.8pt;mso-wrap-distance-left:0.0pt;mso-wrap-distance-top:0.0pt;mso-wrap-distance-right:0.0pt;mso-wrap-distance-bottom:0.0pt;" stroked="false">
                      <v:path textboxrect="0,0,0,0"/>
                      <v:imagedata r:id="rId32" o:title=""/>
                    </v:shape>
                  </w:pict>
                </mc:Fallback>
              </mc:AlternateContent>
            </w:r>
            <w:r/>
          </w:p>
        </w:tc>
      </w:tr>
      <w:tr>
        <w:trPr>
          <w:jc w:val="center"/>
          <w:trHeight w:val="20"/>
        </w:trPr>
        <w:tc>
          <w:tcPr>
            <w:gridSpan w:val="6"/>
            <w:shd w:val="clear" w:color="auto" w:fill="auto"/>
            <w:tcW w:w="13086" w:type="dxa"/>
            <w:vAlign w:val="center"/>
            <w:textDirection w:val="lrTb"/>
            <w:noWrap/>
          </w:tcPr>
          <w:p>
            <w:pP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散打</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24</w:t>
            </w:r>
            <w:r/>
          </w:p>
        </w:tc>
        <w:tc>
          <w:tcPr>
            <w:shd w:val="clear" w:color="auto" w:fill="auto"/>
            <w:tcW w:w="1418" w:type="dxa"/>
            <w:vAlign w:val="center"/>
            <w:textDirection w:val="lrTb"/>
            <w:noWrap w:val="false"/>
          </w:tcPr>
          <w:p>
            <w:pPr>
              <w:jc w:val="left"/>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散打护</w:t>
            </w:r>
            <w:r/>
          </w:p>
          <w:p>
            <w:pPr>
              <w:jc w:val="left"/>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具9件套</w:t>
            </w:r>
            <w:r/>
          </w:p>
        </w:tc>
        <w:tc>
          <w:tcPr>
            <w:shd w:val="clear" w:color="auto" w:fill="auto"/>
            <w:tcW w:w="6520" w:type="dxa"/>
            <w:vAlign w:val="center"/>
            <w:textDirection w:val="lrTb"/>
            <w:noWrap w:val="false"/>
          </w:tcPr>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国际认证专业散打比赛综合器材：</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1、护胸：规格：S/M/L/XL/XXL 材质：PU </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2、散打护头：规格：S/M/L/XL/XXL 材质：超纤 特点：橡塑发泡模压一次成型，后脑勺加厚处理，  头围大小可自由调节。</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3-4、护腿连护脚背：规格：均码 材质：高质 PU 特点：高弹发泡制 </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5、散打拳套：规格：8oz/10oz/12oz 材质：超纤 </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6、护裆：规格：S/M/L/XL 材质：高质 PU 特点：高弹发泡制成，强力松紧带。</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7、护齿：规格：均码 材质：可食用硅胶 </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8、规格：5000mm</w:t>
            </w:r>
            <w:r>
              <w:rPr>
                <w:rFonts w:hint="eastAsia" w:ascii="宋体" w:hAnsi="宋体" w:eastAsia="宋体" w:cs="宋体"/>
                <w:color w:val="000000"/>
                <w:sz w:val="18"/>
                <w:szCs w:val="18"/>
              </w:rPr>
              <w:t xml:space="preserve">（±</w:t>
            </w:r>
            <w:r>
              <w:rPr>
                <w:rFonts w:ascii="宋体" w:hAnsi="宋体" w:eastAsia="宋体" w:cs="宋体"/>
                <w:color w:val="000000"/>
                <w:sz w:val="18"/>
                <w:szCs w:val="18"/>
              </w:rPr>
              <w:t xml:space="preserve">1</w:t>
            </w:r>
            <w:r>
              <w:rPr>
                <w:rFonts w:hint="eastAsia" w:ascii="宋体" w:hAnsi="宋体" w:eastAsia="宋体" w:cs="宋体"/>
                <w:color w:val="000000"/>
                <w:sz w:val="18"/>
                <w:szCs w:val="18"/>
              </w:rPr>
              <w:t xml:space="preserve">mm</w:t>
            </w:r>
            <w:r>
              <w:rPr>
                <w:rFonts w:hint="eastAsia" w:ascii="宋体" w:hAnsi="宋体" w:eastAsia="宋体" w:cs="宋体"/>
                <w:color w:val="000000"/>
                <w:sz w:val="18"/>
                <w:szCs w:val="18"/>
              </w:rPr>
              <w:t xml:space="preserve">）</w:t>
            </w:r>
            <w:r>
              <w:rPr>
                <w:rFonts w:hint="eastAsia" w:ascii="方正楷体_GB2312" w:hAnsi="宋体" w:eastAsia="方正楷体_GB2312" w:cs="宋体"/>
                <w:sz w:val="18"/>
                <w:szCs w:val="18"/>
              </w:rPr>
              <w:t xml:space="preserve"> 宽 50mm</w:t>
            </w:r>
            <w:r>
              <w:rPr>
                <w:rFonts w:hint="eastAsia" w:ascii="宋体" w:hAnsi="宋体" w:eastAsia="宋体" w:cs="宋体"/>
                <w:color w:val="000000"/>
                <w:sz w:val="18"/>
                <w:szCs w:val="18"/>
              </w:rPr>
              <w:t xml:space="preserve">（±</w:t>
            </w:r>
            <w:r>
              <w:rPr>
                <w:rFonts w:ascii="宋体" w:hAnsi="宋体" w:eastAsia="宋体" w:cs="宋体"/>
                <w:color w:val="000000"/>
                <w:sz w:val="18"/>
                <w:szCs w:val="18"/>
              </w:rPr>
              <w:t xml:space="preserve">1</w:t>
            </w:r>
            <w:r>
              <w:rPr>
                <w:rFonts w:hint="eastAsia" w:ascii="宋体" w:hAnsi="宋体" w:eastAsia="宋体" w:cs="宋体"/>
                <w:color w:val="000000"/>
                <w:sz w:val="18"/>
                <w:szCs w:val="18"/>
              </w:rPr>
              <w:t xml:space="preserve">mm）</w:t>
            </w:r>
            <w:r>
              <w:rPr>
                <w:rFonts w:hint="eastAsia" w:ascii="方正楷体_GB2312" w:hAnsi="宋体" w:eastAsia="方正楷体_GB2312" w:cs="宋体"/>
                <w:sz w:val="18"/>
                <w:szCs w:val="18"/>
              </w:rPr>
              <w:t xml:space="preserve"> 材质：纯棉 </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9、护具包：材质：高密度牛津布特点：可容纳多种护具、训练用品，抽绳式设计。</w:t>
            </w:r>
            <w:r/>
          </w:p>
        </w:tc>
        <w:tc>
          <w:tcPr>
            <w:shd w:val="clear" w:color="auto" w:fill="auto"/>
            <w:tcW w:w="85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15</w:t>
            </w:r>
            <w:r/>
          </w:p>
        </w:tc>
        <w:tc>
          <w:tcPr>
            <w:shd w:val="clear" w:color="auto" w:fill="auto"/>
            <w:tcW w:w="762"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套</w:t>
            </w:r>
            <w:r/>
          </w:p>
        </w:tc>
        <w:tc>
          <w:tcPr>
            <w:shd w:val="clear" w:color="auto" w:fill="auto"/>
            <w:tcW w:w="2826" w:type="dxa"/>
            <w:vAlign w:val="center"/>
            <w:textDirection w:val="lrTb"/>
            <w:noWrap/>
          </w:tcPr>
          <w:p>
            <w:pPr>
              <w:jc w:val="left"/>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1272650" cy="2126164"/>
                      <wp:effectExtent l="0" t="0" r="3810" b="7620"/>
                      <wp:docPr id="24"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3"/>
                              <a:stretch/>
                            </pic:blipFill>
                            <pic:spPr bwMode="auto">
                              <a:xfrm>
                                <a:off x="0" y="0"/>
                                <a:ext cx="1272650" cy="212616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0.2pt;height:167.4pt;mso-wrap-distance-left:0.0pt;mso-wrap-distance-top:0.0pt;mso-wrap-distance-right:0.0pt;mso-wrap-distance-bottom:0.0pt;" stroked="false">
                      <v:path textboxrect="0,0,0,0"/>
                      <v:imagedata r:id="rId33" o:title=""/>
                    </v:shape>
                  </w:pict>
                </mc:Fallback>
              </mc:AlternateContent>
            </w:r>
            <w:r/>
          </w:p>
        </w:tc>
      </w:tr>
      <w:tr>
        <w:trPr>
          <w:jc w:val="center"/>
          <w:trHeight w:val="20"/>
        </w:trPr>
        <w:tc>
          <w:tcPr>
            <w:gridSpan w:val="6"/>
            <w:shd w:val="clear" w:color="auto" w:fill="auto"/>
            <w:tcW w:w="13086" w:type="dxa"/>
            <w:vAlign w:val="center"/>
            <w:textDirection w:val="lrTb"/>
            <w:noWrap/>
          </w:tcPr>
          <w:p>
            <w:pPr>
              <w:widowControl/>
              <w:rPr>
                <w:rFonts w:ascii="宋体" w:hAnsi="宋体" w:eastAsia="宋体" w:cs="宋体"/>
                <w:color w:val="000000"/>
                <w:sz w:val="22"/>
              </w:rPr>
            </w:pPr>
            <w:r>
              <w:rPr>
                <w:rFonts w:hint="eastAsia" w:ascii="宋体" w:hAnsi="宋体" w:eastAsia="宋体" w:cs="宋体"/>
                <w:color w:val="000000"/>
                <w:sz w:val="18"/>
                <w:szCs w:val="18"/>
              </w:rPr>
              <w:t xml:space="preserve">举重</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25</w:t>
            </w:r>
            <w:r/>
          </w:p>
        </w:tc>
        <w:tc>
          <w:tcPr>
            <w:shd w:val="clear" w:color="auto" w:fill="auto"/>
            <w:tcW w:w="1418" w:type="dxa"/>
            <w:vAlign w:val="center"/>
            <w:textDirection w:val="lrTb"/>
            <w:noWrap/>
          </w:tcPr>
          <w:p>
            <w:pPr>
              <w:jc w:val="left"/>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举重上挺架</w:t>
            </w:r>
            <w:r/>
          </w:p>
        </w:tc>
        <w:tc>
          <w:tcPr>
            <w:shd w:val="clear" w:color="auto" w:fill="auto"/>
            <w:tcW w:w="6520" w:type="dxa"/>
            <w:vAlign w:val="center"/>
            <w:textDirection w:val="lrTb"/>
            <w:noWrap w:val="false"/>
          </w:tcPr>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规格：1300×600×900mm</w:t>
            </w:r>
            <w:r>
              <w:rPr>
                <w:rFonts w:hint="eastAsia" w:ascii="方正楷体_GB2312" w:hAnsi="宋体" w:eastAsia="方正楷体_GB2312" w:cs="宋体"/>
                <w:sz w:val="18"/>
                <w:szCs w:val="18"/>
              </w:rPr>
              <w:t xml:space="preserve">（±1%）</w:t>
            </w:r>
            <w:r>
              <w:rPr>
                <w:rFonts w:hint="eastAsia" w:ascii="方正楷体_GB2312" w:hAnsi="宋体" w:eastAsia="方正楷体_GB2312" w:cs="宋体"/>
                <w:sz w:val="18"/>
                <w:szCs w:val="18"/>
              </w:rPr>
              <w:t xml:space="preserve"> 材质：优质金属管材、橡胶板。说明：本产品适用于专业举重训练， 主要进行深蹲动作练习，同时底部可放置杠铃片，是一款</w:t>
            </w:r>
            <w:r/>
          </w:p>
          <w:p>
            <w:pPr>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综合器械。</w:t>
            </w:r>
            <w:r/>
          </w:p>
        </w:tc>
        <w:tc>
          <w:tcPr>
            <w:shd w:val="clear" w:color="auto" w:fill="auto"/>
            <w:tcW w:w="851" w:type="dxa"/>
            <w:vAlign w:val="center"/>
            <w:textDirection w:val="lrTb"/>
            <w:noWrap/>
          </w:tcPr>
          <w:p>
            <w:pPr>
              <w:jc w:val="center"/>
              <w:widowControl/>
              <w:rPr>
                <w:rFonts w:ascii="方正楷体_GB2312" w:hAnsi="宋体" w:eastAsia="方正楷体_GB2312" w:cs="宋体"/>
                <w:sz w:val="22"/>
                <w:szCs w:val="16"/>
              </w:rPr>
            </w:pPr>
            <w:r>
              <w:rPr>
                <w:rFonts w:hint="eastAsia" w:ascii="方正楷体_GB2312" w:hAnsi="宋体" w:eastAsia="方正楷体_GB2312" w:cs="宋体"/>
                <w:sz w:val="22"/>
                <w:szCs w:val="16"/>
              </w:rPr>
              <w:t xml:space="preserve">1</w:t>
            </w:r>
            <w:r/>
          </w:p>
        </w:tc>
        <w:tc>
          <w:tcPr>
            <w:shd w:val="clear" w:color="auto" w:fill="auto"/>
            <w:tcW w:w="762"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台</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956734" cy="685228"/>
                      <wp:effectExtent l="0" t="0" r="0" b="635"/>
                      <wp:docPr id="25"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4"/>
                              <a:stretch/>
                            </pic:blipFill>
                            <pic:spPr bwMode="auto">
                              <a:xfrm>
                                <a:off x="0" y="0"/>
                                <a:ext cx="967404" cy="6928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3pt;height:54.0pt;mso-wrap-distance-left:0.0pt;mso-wrap-distance-top:0.0pt;mso-wrap-distance-right:0.0pt;mso-wrap-distance-bottom:0.0pt;" stroked="false">
                      <v:path textboxrect="0,0,0,0"/>
                      <v:imagedata r:id="rId34" o:title=""/>
                    </v:shape>
                  </w:pict>
                </mc:Fallback>
              </mc:AlternateContent>
            </w:r>
            <w:r/>
          </w:p>
        </w:tc>
      </w:tr>
      <w:tr>
        <w:trPr>
          <w:jc w:val="center"/>
          <w:trHeight w:val="20"/>
        </w:trPr>
        <w:tc>
          <w:tcPr>
            <w:gridSpan w:val="6"/>
            <w:shd w:val="clear" w:color="auto" w:fill="auto"/>
            <w:tcW w:w="13086" w:type="dxa"/>
            <w:vAlign w:val="center"/>
            <w:textDirection w:val="lrTb"/>
            <w:noWrap/>
          </w:tcPr>
          <w:p>
            <w:pPr>
              <w:widowControl/>
              <w:rPr>
                <w:rFonts w:ascii="宋体" w:hAnsi="宋体" w:eastAsia="宋体" w:cs="宋体"/>
                <w:color w:val="000000"/>
                <w:sz w:val="22"/>
              </w:rPr>
            </w:pPr>
            <w:r>
              <w:rPr>
                <w:rFonts w:hint="eastAsia" w:ascii="宋体" w:hAnsi="宋体" w:eastAsia="宋体" w:cs="宋体"/>
                <w:color w:val="000000"/>
                <w:sz w:val="18"/>
                <w:szCs w:val="18"/>
              </w:rPr>
              <w:t xml:space="preserve">摔跤</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26</w:t>
            </w:r>
            <w:r/>
          </w:p>
        </w:tc>
        <w:tc>
          <w:tcPr>
            <w:shd w:val="clear" w:color="000000" w:fill="ffffff"/>
            <w:tcW w:w="1418" w:type="dxa"/>
            <w:vAlign w:val="center"/>
            <w:textDirection w:val="lrTb"/>
            <w:noWrap w:val="false"/>
          </w:tcPr>
          <w:p>
            <w:pPr>
              <w:jc w:val="left"/>
              <w:widowControl/>
              <w:rPr>
                <w:rFonts w:ascii="方正楷体_GB2312" w:hAnsi="宋体" w:eastAsia="方正楷体_GB2312" w:cs="宋体"/>
                <w:sz w:val="18"/>
                <w:szCs w:val="18"/>
              </w:rPr>
            </w:pPr>
            <w:r>
              <w:rPr>
                <w:rFonts w:hint="eastAsia" w:ascii="宋体" w:hAnsi="宋体" w:eastAsia="宋体" w:cs="宋体"/>
                <w:sz w:val="18"/>
                <w:szCs w:val="18"/>
              </w:rPr>
              <w:t xml:space="preserve">负</w:t>
            </w:r>
            <w:r>
              <w:rPr>
                <w:rFonts w:hint="eastAsia" w:ascii="___WRD_EMBED_SUB_451" w:hAnsi="___WRD_EMBED_SUB_451" w:eastAsia="___WRD_EMBED_SUB_451" w:cs="___WRD_EMBED_SUB_451"/>
                <w:sz w:val="18"/>
                <w:szCs w:val="18"/>
              </w:rPr>
              <w:t xml:space="preserve">重</w:t>
            </w:r>
            <w:r>
              <w:rPr>
                <w:rFonts w:hint="eastAsia" w:ascii="宋体" w:hAnsi="宋体" w:eastAsia="宋体" w:cs="宋体"/>
                <w:sz w:val="18"/>
                <w:szCs w:val="18"/>
              </w:rPr>
              <w:t xml:space="preserve">沙衣</w:t>
            </w:r>
            <w:r>
              <w:rPr>
                <w:rFonts w:hint="eastAsia" w:ascii="方正楷体_GB2312" w:hAnsi="宋体" w:eastAsia="方正楷体_GB2312" w:cs="宋体"/>
                <w:sz w:val="18"/>
                <w:szCs w:val="18"/>
              </w:rPr>
              <w:t xml:space="preserve">5KG</w:t>
            </w:r>
            <w:r/>
          </w:p>
        </w:tc>
        <w:tc>
          <w:tcPr>
            <w:shd w:val="clear" w:color="000000" w:fill="ffffff"/>
            <w:tcW w:w="6520" w:type="dxa"/>
            <w:vAlign w:val="center"/>
            <w:textDirection w:val="lrTb"/>
            <w:noWrap w:val="false"/>
          </w:tcPr>
          <w:p>
            <w:pPr>
              <w:jc w:val="left"/>
              <w:widowControl/>
              <w:rPr>
                <w:rFonts w:ascii="方正楷体_GB2312" w:hAnsi="宋体" w:eastAsia="方正楷体_GB2312" w:cs="宋体"/>
                <w:sz w:val="18"/>
                <w:szCs w:val="18"/>
              </w:rPr>
            </w:pPr>
            <w:r>
              <w:rPr>
                <w:rFonts w:hint="eastAsia" w:ascii="方正楷体_GB2312" w:hAnsi="宋体" w:eastAsia="方正楷体_GB2312" w:cs="宋体"/>
                <w:sz w:val="18"/>
                <w:szCs w:val="18"/>
              </w:rPr>
              <w:t xml:space="preserve">由加密</w:t>
            </w:r>
            <w:r>
              <w:rPr>
                <w:rFonts w:hint="eastAsia" w:ascii="宋体" w:hAnsi="宋体" w:eastAsia="宋体" w:cs="宋体"/>
                <w:sz w:val="18"/>
                <w:szCs w:val="18"/>
              </w:rPr>
              <w:t xml:space="preserve">潜水</w:t>
            </w:r>
            <w:r>
              <w:rPr>
                <w:rFonts w:hint="eastAsia" w:ascii="___WRD_EMBED_SUB_451" w:hAnsi="___WRD_EMBED_SUB_451" w:eastAsia="___WRD_EMBED_SUB_451" w:cs="___WRD_EMBED_SUB_451"/>
                <w:sz w:val="18"/>
                <w:szCs w:val="18"/>
              </w:rPr>
              <w:t xml:space="preserve">料</w:t>
            </w:r>
            <w:r>
              <w:rPr>
                <w:rFonts w:hint="eastAsia" w:ascii="宋体" w:hAnsi="宋体" w:eastAsia="宋体" w:cs="宋体"/>
                <w:sz w:val="18"/>
                <w:szCs w:val="18"/>
              </w:rPr>
              <w:t xml:space="preserve">和</w:t>
            </w:r>
            <w:r>
              <w:rPr>
                <w:rFonts w:hint="eastAsia" w:ascii="___WRD_EMBED_SUB_451" w:hAnsi="___WRD_EMBED_SUB_451" w:eastAsia="___WRD_EMBED_SUB_451" w:cs="___WRD_EMBED_SUB_451"/>
                <w:sz w:val="18"/>
                <w:szCs w:val="18"/>
              </w:rPr>
              <w:t xml:space="preserve">软胶</w:t>
            </w:r>
            <w:r>
              <w:rPr>
                <w:rFonts w:hint="eastAsia" w:ascii="宋体" w:hAnsi="宋体" w:eastAsia="宋体" w:cs="宋体"/>
                <w:sz w:val="18"/>
                <w:szCs w:val="18"/>
              </w:rPr>
              <w:t xml:space="preserve">块组</w:t>
            </w:r>
            <w:r>
              <w:rPr>
                <w:rFonts w:hint="eastAsia" w:ascii="___WRD_EMBED_SUB_451" w:hAnsi="___WRD_EMBED_SUB_451" w:eastAsia="___WRD_EMBED_SUB_451" w:cs="___WRD_EMBED_SUB_451"/>
                <w:sz w:val="18"/>
                <w:szCs w:val="18"/>
              </w:rPr>
              <w:t xml:space="preserve">成，</w:t>
            </w:r>
            <w:r>
              <w:rPr>
                <w:rFonts w:hint="eastAsia" w:ascii="宋体" w:hAnsi="宋体" w:eastAsia="宋体" w:cs="宋体"/>
                <w:sz w:val="18"/>
                <w:szCs w:val="18"/>
              </w:rPr>
              <w:t xml:space="preserve">外</w:t>
            </w:r>
            <w:r>
              <w:rPr>
                <w:rFonts w:hint="eastAsia" w:ascii="___WRD_EMBED_SUB_451" w:hAnsi="___WRD_EMBED_SUB_451" w:eastAsia="___WRD_EMBED_SUB_451" w:cs="___WRD_EMBED_SUB_451"/>
                <w:sz w:val="18"/>
                <w:szCs w:val="18"/>
              </w:rPr>
              <w:t xml:space="preserve">部</w:t>
            </w:r>
            <w:r>
              <w:rPr>
                <w:rFonts w:hint="eastAsia" w:ascii="方正楷体_GB2312" w:hAnsi="宋体" w:eastAsia="方正楷体_GB2312" w:cs="宋体"/>
                <w:sz w:val="18"/>
                <w:szCs w:val="18"/>
              </w:rPr>
              <w:t xml:space="preserve">3D</w:t>
            </w:r>
            <w:r>
              <w:rPr>
                <w:rFonts w:hint="eastAsia" w:ascii="宋体" w:hAnsi="宋体" w:eastAsia="宋体" w:cs="宋体"/>
                <w:sz w:val="18"/>
                <w:szCs w:val="18"/>
              </w:rPr>
              <w:t xml:space="preserve">网</w:t>
            </w:r>
            <w:r>
              <w:rPr>
                <w:rFonts w:hint="eastAsia" w:ascii="___WRD_EMBED_SUB_451" w:hAnsi="___WRD_EMBED_SUB_451" w:eastAsia="___WRD_EMBED_SUB_451" w:cs="___WRD_EMBED_SUB_451"/>
                <w:sz w:val="18"/>
                <w:szCs w:val="18"/>
              </w:rPr>
              <w:t xml:space="preserve">布</w:t>
            </w:r>
            <w:r>
              <w:rPr>
                <w:rFonts w:hint="eastAsia" w:ascii="宋体" w:hAnsi="宋体" w:eastAsia="宋体" w:cs="宋体"/>
                <w:sz w:val="18"/>
                <w:szCs w:val="18"/>
              </w:rPr>
              <w:t xml:space="preserve">面</w:t>
            </w:r>
            <w:r>
              <w:rPr>
                <w:rFonts w:hint="eastAsia" w:ascii="___WRD_EMBED_SUB_451" w:hAnsi="___WRD_EMBED_SUB_451" w:eastAsia="___WRD_EMBED_SUB_451" w:cs="___WRD_EMBED_SUB_451"/>
                <w:sz w:val="18"/>
                <w:szCs w:val="18"/>
              </w:rPr>
              <w:t xml:space="preserve">料减</w:t>
            </w:r>
            <w:r>
              <w:rPr>
                <w:rFonts w:hint="eastAsia" w:ascii="宋体" w:hAnsi="宋体" w:eastAsia="宋体" w:cs="宋体"/>
                <w:sz w:val="18"/>
                <w:szCs w:val="18"/>
              </w:rPr>
              <w:t xml:space="preserve">少冲</w:t>
            </w:r>
            <w:r>
              <w:rPr>
                <w:rFonts w:hint="eastAsia" w:ascii="___WRD_EMBED_SUB_451" w:hAnsi="___WRD_EMBED_SUB_451" w:eastAsia="___WRD_EMBED_SUB_451" w:cs="___WRD_EMBED_SUB_451"/>
                <w:sz w:val="18"/>
                <w:szCs w:val="18"/>
              </w:rPr>
              <w:t xml:space="preserve">击，加厚</w:t>
            </w:r>
            <w:r>
              <w:rPr>
                <w:rFonts w:hint="eastAsia" w:ascii="方正楷体_GB2312" w:hAnsi="宋体" w:eastAsia="方正楷体_GB2312" w:cs="宋体"/>
                <w:sz w:val="18"/>
                <w:szCs w:val="18"/>
              </w:rPr>
              <w:t xml:space="preserve">PVE</w:t>
            </w:r>
            <w:r>
              <w:rPr>
                <w:rFonts w:hint="eastAsia" w:ascii="宋体" w:hAnsi="宋体" w:eastAsia="宋体" w:cs="宋体"/>
                <w:sz w:val="18"/>
                <w:szCs w:val="18"/>
              </w:rPr>
              <w:t xml:space="preserve">反</w:t>
            </w:r>
            <w:r>
              <w:rPr>
                <w:rFonts w:hint="eastAsia" w:ascii="___WRD_EMBED_SUB_451" w:hAnsi="___WRD_EMBED_SUB_451" w:eastAsia="___WRD_EMBED_SUB_451" w:cs="___WRD_EMBED_SUB_451"/>
                <w:sz w:val="18"/>
                <w:szCs w:val="18"/>
              </w:rPr>
              <w:t xml:space="preserve">弹胶</w:t>
            </w:r>
            <w:r>
              <w:rPr>
                <w:rFonts w:hint="eastAsia" w:ascii="宋体" w:hAnsi="宋体" w:eastAsia="宋体" w:cs="宋体"/>
                <w:sz w:val="18"/>
                <w:szCs w:val="18"/>
              </w:rPr>
              <w:t xml:space="preserve">双</w:t>
            </w:r>
            <w:r>
              <w:rPr>
                <w:rFonts w:hint="eastAsia" w:ascii="___WRD_EMBED_SUB_451" w:hAnsi="___WRD_EMBED_SUB_451" w:eastAsia="___WRD_EMBED_SUB_451" w:cs="___WRD_EMBED_SUB_451"/>
                <w:sz w:val="18"/>
                <w:szCs w:val="18"/>
              </w:rPr>
              <w:t xml:space="preserve">重减</w:t>
            </w:r>
            <w:r>
              <w:rPr>
                <w:rFonts w:hint="eastAsia" w:ascii="宋体" w:hAnsi="宋体" w:eastAsia="宋体" w:cs="宋体"/>
                <w:sz w:val="18"/>
                <w:szCs w:val="18"/>
              </w:rPr>
              <w:t xml:space="preserve">缓冲</w:t>
            </w:r>
            <w:r>
              <w:rPr>
                <w:rFonts w:hint="eastAsia" w:ascii="___WRD_EMBED_SUB_451" w:hAnsi="___WRD_EMBED_SUB_451" w:eastAsia="___WRD_EMBED_SUB_451" w:cs="___WRD_EMBED_SUB_451"/>
                <w:sz w:val="18"/>
                <w:szCs w:val="18"/>
              </w:rPr>
              <w:t xml:space="preserve">击力，</w:t>
            </w:r>
            <w:r>
              <w:rPr>
                <w:rFonts w:hint="eastAsia" w:ascii="宋体" w:hAnsi="宋体" w:eastAsia="宋体" w:cs="宋体"/>
                <w:sz w:val="18"/>
                <w:szCs w:val="18"/>
              </w:rPr>
              <w:t xml:space="preserve">内部双层透气</w:t>
            </w:r>
            <w:r>
              <w:rPr>
                <w:rFonts w:hint="eastAsia" w:ascii="方正楷体_GB2312" w:hAnsi="宋体" w:eastAsia="方正楷体_GB2312" w:cs="宋体"/>
                <w:sz w:val="18"/>
                <w:szCs w:val="18"/>
              </w:rPr>
              <w:t xml:space="preserve">3D</w:t>
            </w:r>
            <w:r>
              <w:rPr>
                <w:rFonts w:hint="eastAsia" w:ascii="宋体" w:hAnsi="宋体" w:eastAsia="宋体" w:cs="宋体"/>
                <w:sz w:val="18"/>
                <w:szCs w:val="18"/>
              </w:rPr>
              <w:t xml:space="preserve">网</w:t>
            </w:r>
            <w:r>
              <w:rPr>
                <w:rFonts w:hint="eastAsia" w:ascii="___WRD_EMBED_SUB_451" w:hAnsi="___WRD_EMBED_SUB_451" w:eastAsia="___WRD_EMBED_SUB_451" w:cs="___WRD_EMBED_SUB_451"/>
                <w:sz w:val="18"/>
                <w:szCs w:val="18"/>
              </w:rPr>
              <w:t xml:space="preserve">布材料</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件</w:t>
            </w:r>
            <w:r/>
          </w:p>
        </w:tc>
        <w:tc>
          <w:tcPr>
            <w:shd w:val="clear" w:color="auto" w:fill="auto"/>
            <w:tcW w:w="2826" w:type="dxa"/>
            <w:vAlign w:val="center"/>
            <w:vMerge w:val="restart"/>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249680" cy="1813560"/>
                      <wp:effectExtent l="0" t="0" r="7620" b="0"/>
                      <wp:docPr id="26"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35"/>
                              <a:stretch/>
                            </pic:blipFill>
                            <pic:spPr bwMode="auto">
                              <a:xfrm>
                                <a:off x="0" y="0"/>
                                <a:ext cx="1253619" cy="1819276"/>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8.4pt;height:142.8pt;mso-wrap-distance-left:0.0pt;mso-wrap-distance-top:0.0pt;mso-wrap-distance-right:0.0pt;mso-wrap-distance-bottom:0.0pt;" stroked="f" strokeweight="0.75pt">
                      <v:path textboxrect="0,0,0,0"/>
                      <v:imagedata r:id="rId35" o:title=""/>
                    </v:shape>
                  </w:pict>
                </mc:Fallback>
              </mc:AlternateContent>
            </w:r>
            <w:r/>
          </w:p>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rPr>
                <w:rFonts w:ascii="宋体" w:hAnsi="宋体" w:eastAsia="宋体" w:cs="宋体"/>
                <w:color w:val="000000"/>
                <w:sz w:val="18"/>
                <w:szCs w:val="18"/>
              </w:rPr>
              <w:t xml:space="preserve">7</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负重沙衣10KG </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由加密潜水料和软胶块组成，外部3D网布面料减少冲击，加厚PVE反弹胶双重减缓冲击力，内部双层透气3D网布材料</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件</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rPr>
                <w:rFonts w:ascii="宋体" w:hAnsi="宋体" w:eastAsia="宋体" w:cs="宋体"/>
                <w:color w:val="000000"/>
                <w:sz w:val="18"/>
                <w:szCs w:val="18"/>
              </w:rPr>
              <w:t xml:space="preserve">8</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负重沙衣15KG </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由加密潜水料和软胶块组成，外部3D网布面料减少冲击，加厚PVE反弹胶双重减缓冲击力，内部双层透气3D网布材料</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件</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棒球</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29</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棒球手套</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右投（戴左手）</w:t>
            </w:r>
            <w:r/>
          </w:p>
          <w:p>
            <w:pPr>
              <w:jc w:val="left"/>
              <w:widowControl/>
              <w:rPr>
                <w:rFonts w:ascii="宋体" w:hAnsi="宋体" w:eastAsia="宋体" w:cs="宋体"/>
                <w:sz w:val="18"/>
                <w:szCs w:val="18"/>
              </w:rPr>
            </w:pPr>
            <w:r>
              <w:rPr>
                <w:rFonts w:hint="eastAsia" w:ascii="宋体" w:hAnsi="宋体" w:eastAsia="宋体" w:cs="宋体"/>
                <w:sz w:val="18"/>
                <w:szCs w:val="18"/>
              </w:rPr>
              <w:t xml:space="preserve">尺寸：11.5英寸</w:t>
            </w:r>
            <w:r>
              <w:rPr>
                <w:rFonts w:hint="eastAsia" w:ascii="宋体" w:hAnsi="宋体" w:eastAsia="宋体" w:cs="宋体"/>
                <w:color w:val="000000"/>
                <w:sz w:val="18"/>
                <w:szCs w:val="18"/>
              </w:rPr>
              <w:t xml:space="preserve">（±1%）</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重量：约550克</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 FULL GRAIN LEATHER 美国头层牛皮</w:t>
            </w:r>
            <w:r/>
          </w:p>
          <w:p>
            <w:pPr>
              <w:jc w:val="left"/>
              <w:widowControl/>
              <w:rPr>
                <w:rFonts w:ascii="宋体" w:hAnsi="宋体" w:eastAsia="宋体" w:cs="宋体"/>
                <w:sz w:val="18"/>
                <w:szCs w:val="18"/>
              </w:rPr>
            </w:pPr>
            <w:r>
              <w:rPr>
                <w:rFonts w:hint="eastAsia" w:ascii="宋体" w:hAnsi="宋体" w:eastAsia="宋体" w:cs="宋体"/>
                <w:sz w:val="18"/>
                <w:szCs w:val="18"/>
              </w:rPr>
              <w:t xml:space="preserve">球档：干字档</w:t>
            </w:r>
            <w:r/>
          </w:p>
          <w:p>
            <w:pPr>
              <w:jc w:val="left"/>
              <w:widowControl/>
              <w:rPr>
                <w:rFonts w:ascii="宋体" w:hAnsi="宋体" w:eastAsia="宋体" w:cs="宋体"/>
                <w:sz w:val="18"/>
                <w:szCs w:val="18"/>
              </w:rPr>
            </w:pPr>
            <w:r>
              <w:rPr>
                <w:rFonts w:hint="eastAsia" w:ascii="宋体" w:hAnsi="宋体" w:eastAsia="宋体" w:cs="宋体"/>
                <w:sz w:val="18"/>
                <w:szCs w:val="18"/>
              </w:rPr>
              <w:t xml:space="preserve">适用球：硬式棒球</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颜色：复古黑金</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支</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914479" cy="769687"/>
                      <wp:effectExtent l="0" t="0" r="0" b="0"/>
                      <wp:docPr id="27"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6"/>
                              <a:stretch/>
                            </pic:blipFill>
                            <pic:spPr bwMode="auto">
                              <a:xfrm>
                                <a:off x="0" y="0"/>
                                <a:ext cx="914479" cy="76968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2.0pt;height:60.6pt;mso-wrap-distance-left:0.0pt;mso-wrap-distance-top:0.0pt;mso-wrap-distance-right:0.0pt;mso-wrap-distance-bottom:0.0pt;" stroked="false">
                      <v:path textboxrect="0,0,0,0"/>
                      <v:imagedata r:id="rId36"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30</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棒球手套</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右投（戴左手）</w:t>
            </w:r>
            <w:r/>
          </w:p>
          <w:p>
            <w:pPr>
              <w:jc w:val="left"/>
              <w:widowControl/>
              <w:rPr>
                <w:rFonts w:ascii="宋体" w:hAnsi="宋体" w:eastAsia="宋体" w:cs="宋体"/>
                <w:sz w:val="18"/>
                <w:szCs w:val="18"/>
              </w:rPr>
            </w:pPr>
            <w:r>
              <w:rPr>
                <w:rFonts w:hint="eastAsia" w:ascii="宋体" w:hAnsi="宋体" w:eastAsia="宋体" w:cs="宋体"/>
                <w:sz w:val="18"/>
                <w:szCs w:val="18"/>
              </w:rPr>
              <w:t xml:space="preserve">尺寸：12.75英寸</w:t>
            </w:r>
            <w:r>
              <w:rPr>
                <w:rFonts w:hint="eastAsia" w:ascii="宋体" w:hAnsi="宋体" w:eastAsia="宋体" w:cs="宋体"/>
                <w:color w:val="000000"/>
                <w:sz w:val="18"/>
                <w:szCs w:val="18"/>
              </w:rPr>
              <w:t xml:space="preserve">（±1%）</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重量：约640克</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 FULL GRAIN LEATHER 美国头层牛皮.</w:t>
            </w:r>
            <w:r/>
          </w:p>
          <w:p>
            <w:pPr>
              <w:jc w:val="left"/>
              <w:widowControl/>
              <w:rPr>
                <w:rFonts w:ascii="宋体" w:hAnsi="宋体" w:eastAsia="宋体" w:cs="宋体"/>
                <w:sz w:val="18"/>
                <w:szCs w:val="18"/>
              </w:rPr>
            </w:pPr>
            <w:r>
              <w:rPr>
                <w:rFonts w:hint="eastAsia" w:ascii="宋体" w:hAnsi="宋体" w:eastAsia="宋体" w:cs="宋体"/>
                <w:sz w:val="18"/>
                <w:szCs w:val="18"/>
              </w:rPr>
              <w:t xml:space="preserve">球档：落 K 豆网状档</w:t>
            </w:r>
            <w:r/>
          </w:p>
          <w:p>
            <w:pPr>
              <w:jc w:val="left"/>
              <w:widowControl/>
              <w:rPr>
                <w:rFonts w:ascii="宋体" w:hAnsi="宋体" w:eastAsia="宋体" w:cs="宋体"/>
                <w:sz w:val="18"/>
                <w:szCs w:val="18"/>
              </w:rPr>
            </w:pPr>
            <w:r>
              <w:rPr>
                <w:rFonts w:hint="eastAsia" w:ascii="宋体" w:hAnsi="宋体" w:eastAsia="宋体" w:cs="宋体"/>
                <w:sz w:val="18"/>
                <w:szCs w:val="18"/>
              </w:rPr>
              <w:t xml:space="preserve">位置：外野</w:t>
            </w:r>
            <w:r/>
          </w:p>
          <w:p>
            <w:pPr>
              <w:jc w:val="left"/>
              <w:widowControl/>
              <w:rPr>
                <w:rFonts w:ascii="宋体" w:hAnsi="宋体" w:eastAsia="宋体" w:cs="宋体"/>
                <w:sz w:val="18"/>
                <w:szCs w:val="18"/>
              </w:rPr>
            </w:pPr>
            <w:r>
              <w:rPr>
                <w:rFonts w:hint="eastAsia" w:ascii="宋体" w:hAnsi="宋体" w:eastAsia="宋体" w:cs="宋体"/>
                <w:sz w:val="18"/>
                <w:szCs w:val="18"/>
              </w:rPr>
              <w:t xml:space="preserve">适用球：硬式棒球</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颜色：复古黑金</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支</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792549" cy="998307"/>
                      <wp:effectExtent l="0" t="0" r="7620" b="0"/>
                      <wp:docPr id="28"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7"/>
                              <a:stretch/>
                            </pic:blipFill>
                            <pic:spPr bwMode="auto">
                              <a:xfrm>
                                <a:off x="0" y="0"/>
                                <a:ext cx="792549" cy="99830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2.4pt;height:78.6pt;mso-wrap-distance-left:0.0pt;mso-wrap-distance-top:0.0pt;mso-wrap-distance-right:0.0pt;mso-wrap-distance-bottom:0.0pt;" stroked="false">
                      <v:path textboxrect="0,0,0,0"/>
                      <v:imagedata r:id="rId37"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31</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接手手套</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右投（戴左手）</w:t>
            </w:r>
            <w:r/>
          </w:p>
          <w:p>
            <w:pPr>
              <w:jc w:val="left"/>
              <w:widowControl/>
              <w:rPr>
                <w:rFonts w:ascii="宋体" w:hAnsi="宋体" w:eastAsia="宋体" w:cs="宋体"/>
                <w:sz w:val="18"/>
                <w:szCs w:val="18"/>
              </w:rPr>
            </w:pPr>
            <w:r>
              <w:rPr>
                <w:rFonts w:hint="eastAsia" w:ascii="宋体" w:hAnsi="宋体" w:eastAsia="宋体" w:cs="宋体"/>
                <w:sz w:val="18"/>
                <w:szCs w:val="18"/>
              </w:rPr>
              <w:t xml:space="preserve">尺寸：32.5英寸</w:t>
            </w:r>
            <w:r>
              <w:rPr>
                <w:rFonts w:hint="eastAsia" w:ascii="宋体" w:hAnsi="宋体" w:eastAsia="宋体" w:cs="宋体"/>
                <w:color w:val="000000"/>
                <w:sz w:val="18"/>
                <w:szCs w:val="18"/>
              </w:rPr>
              <w:t xml:space="preserve">（±1%）</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重量：约750克</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 FULL GRAIN LEATHER 美国头层牛皮.</w:t>
            </w:r>
            <w:r/>
          </w:p>
          <w:p>
            <w:pPr>
              <w:jc w:val="left"/>
              <w:widowControl/>
              <w:rPr>
                <w:rFonts w:ascii="宋体" w:hAnsi="宋体" w:eastAsia="宋体" w:cs="宋体"/>
                <w:sz w:val="18"/>
                <w:szCs w:val="18"/>
              </w:rPr>
            </w:pPr>
            <w:r>
              <w:rPr>
                <w:rFonts w:hint="eastAsia" w:ascii="宋体" w:hAnsi="宋体" w:eastAsia="宋体" w:cs="宋体"/>
                <w:sz w:val="18"/>
                <w:szCs w:val="18"/>
              </w:rPr>
              <w:t xml:space="preserve">位置：捕手</w:t>
            </w:r>
            <w:r/>
          </w:p>
          <w:p>
            <w:pPr>
              <w:jc w:val="left"/>
              <w:widowControl/>
              <w:rPr>
                <w:rFonts w:ascii="宋体" w:hAnsi="宋体" w:eastAsia="宋体" w:cs="宋体"/>
                <w:sz w:val="18"/>
                <w:szCs w:val="18"/>
              </w:rPr>
            </w:pPr>
            <w:r>
              <w:rPr>
                <w:rFonts w:hint="eastAsia" w:ascii="宋体" w:hAnsi="宋体" w:eastAsia="宋体" w:cs="宋体"/>
                <w:sz w:val="18"/>
                <w:szCs w:val="18"/>
              </w:rPr>
              <w:t xml:space="preserve">适用球：硬式棒球</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颜色：复古黑金</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支</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754445" cy="609653"/>
                      <wp:effectExtent l="0" t="0" r="7620" b="0"/>
                      <wp:docPr id="29"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8"/>
                              <a:stretch/>
                            </pic:blipFill>
                            <pic:spPr bwMode="auto">
                              <a:xfrm>
                                <a:off x="0" y="0"/>
                                <a:ext cx="754445" cy="60965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9.4pt;height:48.0pt;mso-wrap-distance-left:0.0pt;mso-wrap-distance-top:0.0pt;mso-wrap-distance-right:0.0pt;mso-wrap-distance-bottom:0.0pt;" stroked="false">
                      <v:path textboxrect="0,0,0,0"/>
                      <v:imagedata r:id="rId38"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一垒手套</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右投（戴左手）</w:t>
            </w:r>
            <w:r/>
          </w:p>
          <w:p>
            <w:pPr>
              <w:jc w:val="left"/>
              <w:widowControl/>
              <w:rPr>
                <w:rFonts w:ascii="宋体" w:hAnsi="宋体" w:eastAsia="宋体" w:cs="宋体"/>
                <w:sz w:val="18"/>
                <w:szCs w:val="18"/>
              </w:rPr>
            </w:pPr>
            <w:r>
              <w:rPr>
                <w:rFonts w:hint="eastAsia" w:ascii="宋体" w:hAnsi="宋体" w:eastAsia="宋体" w:cs="宋体"/>
                <w:sz w:val="18"/>
                <w:szCs w:val="18"/>
              </w:rPr>
              <w:t xml:space="preserve">尺寸：12.5英寸</w:t>
            </w:r>
            <w:r>
              <w:rPr>
                <w:rFonts w:hint="eastAsia" w:ascii="宋体" w:hAnsi="宋体" w:eastAsia="宋体" w:cs="宋体"/>
                <w:color w:val="000000"/>
                <w:sz w:val="18"/>
                <w:szCs w:val="18"/>
              </w:rPr>
              <w:t xml:space="preserve">（±1%）</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重量：约720克</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 FULL GRAIN LEATHER 美国头层牛皮.</w:t>
            </w:r>
            <w:r/>
          </w:p>
          <w:p>
            <w:pPr>
              <w:jc w:val="left"/>
              <w:widowControl/>
              <w:rPr>
                <w:rFonts w:ascii="宋体" w:hAnsi="宋体" w:eastAsia="宋体" w:cs="宋体"/>
                <w:sz w:val="18"/>
                <w:szCs w:val="18"/>
              </w:rPr>
            </w:pPr>
            <w:r>
              <w:rPr>
                <w:rFonts w:hint="eastAsia" w:ascii="宋体" w:hAnsi="宋体" w:eastAsia="宋体" w:cs="宋体"/>
                <w:sz w:val="18"/>
                <w:szCs w:val="18"/>
              </w:rPr>
              <w:t xml:space="preserve">位置：一垒</w:t>
            </w:r>
            <w:r/>
          </w:p>
          <w:p>
            <w:pPr>
              <w:jc w:val="left"/>
              <w:widowControl/>
              <w:rPr>
                <w:rFonts w:ascii="宋体" w:hAnsi="宋体" w:eastAsia="宋体" w:cs="宋体"/>
                <w:sz w:val="18"/>
                <w:szCs w:val="18"/>
              </w:rPr>
            </w:pPr>
            <w:r>
              <w:rPr>
                <w:rFonts w:hint="eastAsia" w:ascii="宋体" w:hAnsi="宋体" w:eastAsia="宋体" w:cs="宋体"/>
                <w:sz w:val="18"/>
                <w:szCs w:val="18"/>
              </w:rPr>
              <w:t xml:space="preserve">适用球：硬式棒球</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颜色：复古黑金</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支</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883997" cy="823031"/>
                      <wp:effectExtent l="0" t="0" r="0" b="0"/>
                      <wp:docPr id="30"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39"/>
                              <a:stretch/>
                            </pic:blipFill>
                            <pic:spPr bwMode="auto">
                              <a:xfrm>
                                <a:off x="0" y="0"/>
                                <a:ext cx="883997" cy="8230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9.6pt;height:64.8pt;mso-wrap-distance-left:0.0pt;mso-wrap-distance-top:0.0pt;mso-wrap-distance-right:0.0pt;mso-wrap-distance-bottom:0.0pt;" stroked="false">
                      <v:path textboxrect="0,0,0,0"/>
                      <v:imagedata r:id="rId39"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33</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棒球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型号：BR-200                                     </w:t>
            </w:r>
            <w:r/>
          </w:p>
          <w:p>
            <w:pPr>
              <w:jc w:val="left"/>
              <w:widowControl/>
              <w:rPr>
                <w:rFonts w:ascii="宋体" w:hAnsi="宋体" w:eastAsia="宋体" w:cs="宋体"/>
                <w:sz w:val="18"/>
                <w:szCs w:val="18"/>
              </w:rPr>
            </w:pPr>
            <w:r>
              <w:rPr>
                <w:rFonts w:hint="eastAsia" w:ascii="宋体" w:hAnsi="宋体" w:eastAsia="宋体" w:cs="宋体"/>
                <w:sz w:val="18"/>
                <w:szCs w:val="18"/>
              </w:rPr>
              <w:t xml:space="preserve">规格：9寸                                  </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材质：牛皮/50%羊皮/聚乙纤维                   </w:t>
            </w:r>
            <w:r/>
          </w:p>
          <w:p>
            <w:pPr>
              <w:jc w:val="left"/>
              <w:widowControl/>
              <w:rPr>
                <w:rFonts w:ascii="宋体" w:hAnsi="宋体" w:eastAsia="宋体" w:cs="宋体"/>
                <w:sz w:val="18"/>
                <w:szCs w:val="18"/>
              </w:rPr>
            </w:pPr>
            <w:r>
              <w:rPr>
                <w:rFonts w:hint="eastAsia" w:ascii="宋体" w:hAnsi="宋体" w:eastAsia="宋体" w:cs="宋体"/>
                <w:sz w:val="18"/>
                <w:szCs w:val="18"/>
              </w:rPr>
              <w:t xml:space="preserve">用途：U18/U15比赛练习用球</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400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563929" cy="579170"/>
                      <wp:effectExtent l="0" t="0" r="7620" b="0"/>
                      <wp:docPr id="31"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0"/>
                              <a:stretch/>
                            </pic:blipFill>
                            <pic:spPr bwMode="auto">
                              <a:xfrm>
                                <a:off x="0" y="0"/>
                                <a:ext cx="563929" cy="5791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4.4pt;height:45.6pt;mso-wrap-distance-left:0.0pt;mso-wrap-distance-top:0.0pt;mso-wrap-distance-right:0.0pt;mso-wrap-distance-bottom:0.0pt;" stroked="false">
                      <v:path textboxrect="0,0,0,0"/>
                      <v:imagedata r:id="rId40"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34</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护具包</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护具包高</w:t>
            </w:r>
            <w:r>
              <w:rPr>
                <w:rFonts w:ascii="宋体" w:hAnsi="宋体" w:eastAsia="宋体" w:cs="宋体"/>
                <w:sz w:val="18"/>
                <w:szCs w:val="18"/>
              </w:rPr>
              <w:t xml:space="preserve">102cm</w:t>
            </w:r>
            <w:r>
              <w:rPr>
                <w:rFonts w:hint="eastAsia" w:ascii="宋体" w:hAnsi="宋体" w:eastAsia="宋体" w:cs="宋体"/>
                <w:sz w:val="18"/>
                <w:szCs w:val="18"/>
              </w:rPr>
              <w:t xml:space="preserve">长</w:t>
            </w:r>
            <w:r>
              <w:rPr>
                <w:rFonts w:ascii="宋体" w:hAnsi="宋体" w:eastAsia="宋体" w:cs="宋体"/>
                <w:sz w:val="18"/>
                <w:szCs w:val="18"/>
              </w:rPr>
              <w:t xml:space="preserve">41cm</w:t>
            </w:r>
            <w:r>
              <w:rPr>
                <w:rFonts w:hint="eastAsia" w:ascii="宋体" w:hAnsi="宋体" w:eastAsia="宋体" w:cs="宋体"/>
                <w:sz w:val="18"/>
                <w:szCs w:val="18"/>
              </w:rPr>
              <w:t xml:space="preserve">宽</w:t>
            </w:r>
            <w:r>
              <w:rPr>
                <w:rFonts w:ascii="宋体" w:hAnsi="宋体" w:eastAsia="宋体" w:cs="宋体"/>
                <w:sz w:val="18"/>
                <w:szCs w:val="18"/>
              </w:rPr>
              <w:t xml:space="preserve">48cm</w:t>
            </w:r>
            <w:r>
              <w:rPr>
                <w:rFonts w:hint="eastAsia" w:ascii="宋体" w:hAnsi="宋体" w:eastAsia="宋体" w:cs="宋体"/>
                <w:color w:val="000000"/>
                <w:sz w:val="18"/>
                <w:szCs w:val="18"/>
              </w:rPr>
              <w:t xml:space="preserve">（±1%）</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1021168" cy="731583"/>
                      <wp:effectExtent l="0" t="0" r="7620" b="0"/>
                      <wp:docPr id="32"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1"/>
                              <a:stretch/>
                            </pic:blipFill>
                            <pic:spPr bwMode="auto">
                              <a:xfrm>
                                <a:off x="0" y="0"/>
                                <a:ext cx="1021168" cy="73158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0.4pt;height:57.6pt;mso-wrap-distance-left:0.0pt;mso-wrap-distance-top:0.0pt;mso-wrap-distance-right:0.0pt;mso-wrap-distance-bottom:0.0pt;" stroked="false">
                      <v:path textboxrect="0,0,0,0"/>
                      <v:imagedata r:id="rId41"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35</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棒球棒包</w:t>
            </w:r>
            <w:r/>
          </w:p>
        </w:tc>
        <w:tc>
          <w:tcPr>
            <w:shd w:val="clear" w:color="000000" w:fill="ffffff"/>
            <w:tcW w:w="6520"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十支装</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auto" w:fill="auto"/>
            <w:tcW w:w="2826" w:type="dxa"/>
            <w:vAlign w:val="center"/>
            <w:textDirection w:val="lrTb"/>
            <w:noWrap w:val="false"/>
          </w:tcPr>
          <w:p>
            <w:pPr>
              <w:jc w:val="left"/>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906859" cy="883997"/>
                      <wp:effectExtent l="0" t="0" r="7620" b="0"/>
                      <wp:docPr id="33"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2"/>
                              <a:stretch/>
                            </pic:blipFill>
                            <pic:spPr bwMode="auto">
                              <a:xfrm>
                                <a:off x="0" y="0"/>
                                <a:ext cx="906859" cy="88399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1.4pt;height:69.6pt;mso-wrap-distance-left:0.0pt;mso-wrap-distance-top:0.0pt;mso-wrap-distance-right:0.0pt;mso-wrap-distance-bottom:0.0pt;" stroked="false">
                      <v:path textboxrect="0,0,0,0"/>
                      <v:imagedata r:id="rId42"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36</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棒球收纳包</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规格：约高30cm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/底部直径30cm</w:t>
            </w:r>
            <w:r>
              <w:rPr>
                <w:rFonts w:hint="eastAsia" w:ascii="宋体" w:hAnsi="宋体" w:eastAsia="宋体" w:cs="宋体"/>
                <w:color w:val="000000"/>
                <w:sz w:val="18"/>
                <w:szCs w:val="18"/>
              </w:rPr>
              <w:t xml:space="preserve">（±1%）</w:t>
            </w:r>
            <w:r/>
          </w:p>
          <w:p>
            <w:pPr>
              <w:jc w:val="left"/>
              <w:widowControl/>
              <w:rPr>
                <w:rFonts w:ascii="宋体" w:hAnsi="宋体" w:eastAsia="宋体" w:cs="宋体"/>
                <w:sz w:val="18"/>
                <w:szCs w:val="18"/>
              </w:rPr>
            </w:pPr>
            <w:r>
              <w:rPr>
                <w:rFonts w:hint="eastAsia" w:ascii="宋体" w:hAnsi="宋体" w:eastAsia="宋体" w:cs="宋体"/>
                <w:sz w:val="18"/>
                <w:szCs w:val="18"/>
              </w:rPr>
              <w:t xml:space="preserve">容量：可装棒球约50颗/垒球约25颗                          </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材质：PVC人工革</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auto" w:fill="auto"/>
            <w:tcW w:w="2826" w:type="dxa"/>
            <w:vAlign w:val="center"/>
            <w:textDirection w:val="lrTb"/>
            <w:noWrap w:val="false"/>
          </w:tcPr>
          <w:p>
            <w:pPr>
              <w:jc w:val="left"/>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731583" cy="792549"/>
                      <wp:effectExtent l="0" t="0" r="0" b="7620"/>
                      <wp:docPr id="3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3"/>
                              <a:stretch/>
                            </pic:blipFill>
                            <pic:spPr bwMode="auto">
                              <a:xfrm>
                                <a:off x="0" y="0"/>
                                <a:ext cx="731583" cy="792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7.6pt;height:62.4pt;mso-wrap-distance-left:0.0pt;mso-wrap-distance-top:0.0pt;mso-wrap-distance-right:0.0pt;mso-wrap-distance-bottom:0.0pt;" stroked="false">
                      <v:path textboxrect="0,0,0,0"/>
                      <v:imagedata r:id="rId43"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37</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护肘</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棒球打击护肘</w:t>
            </w:r>
            <w:r/>
          </w:p>
          <w:p>
            <w:pPr>
              <w:jc w:val="left"/>
              <w:widowControl/>
              <w:rPr>
                <w:rFonts w:ascii="宋体" w:hAnsi="宋体" w:eastAsia="宋体" w:cs="宋体"/>
                <w:sz w:val="18"/>
                <w:szCs w:val="18"/>
              </w:rPr>
            </w:pPr>
            <w:r>
              <w:rPr>
                <w:rFonts w:hint="eastAsia" w:ascii="宋体" w:hAnsi="宋体" w:eastAsia="宋体" w:cs="宋体"/>
                <w:sz w:val="18"/>
                <w:szCs w:val="18"/>
              </w:rPr>
              <w:t xml:space="preserve">规格：通码/左右通用</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材质：固化硬塑/Drylite材质</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颜色：黑色</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w:t>
            </w:r>
            <w:r>
              <w:rPr>
                <w:rFonts w:hint="eastAsia" w:ascii="宋体" w:hAnsi="宋体" w:eastAsia="宋体" w:cs="宋体"/>
                <w:sz w:val="18"/>
                <w:szCs w:val="18"/>
              </w:rPr>
              <w:t xml:space="preserve">不超过</w:t>
            </w:r>
            <w:r>
              <w:rPr>
                <w:rFonts w:hint="eastAsia" w:ascii="宋体" w:hAnsi="宋体" w:eastAsia="宋体" w:cs="宋体"/>
                <w:sz w:val="18"/>
                <w:szCs w:val="18"/>
              </w:rPr>
              <w:t xml:space="preserve">0.14kg超轻量结构</w:t>
            </w:r>
            <w:r/>
          </w:p>
        </w:tc>
        <w:tc>
          <w:tcPr>
            <w:shd w:val="clear" w:color="auto" w:fill="auto"/>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auto" w:fill="auto"/>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副</w:t>
            </w:r>
            <w:r/>
          </w:p>
        </w:tc>
        <w:tc>
          <w:tcPr>
            <w:shd w:val="clear" w:color="auto" w:fill="auto"/>
            <w:tcW w:w="2826" w:type="dxa"/>
            <w:vAlign w:val="center"/>
            <w:textDirection w:val="lrTb"/>
            <w:noWrap/>
          </w:tcPr>
          <w:p>
            <w:pPr>
              <w:jc w:val="left"/>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1211580" cy="914400"/>
                      <wp:effectExtent l="0" t="0" r="762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4"/>
                              <a:srcRect l="0" t="0" r="0" b="13668"/>
                              <a:stretch/>
                            </pic:blipFill>
                            <pic:spPr bwMode="auto">
                              <a:xfrm>
                                <a:off x="0" y="0"/>
                                <a:ext cx="1211685" cy="914479"/>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5.4pt;height:72.0pt;mso-wrap-distance-left:0.0pt;mso-wrap-distance-top:0.0pt;mso-wrap-distance-right:0.0pt;mso-wrap-distance-bottom:0.0pt;" stroked="f">
                      <v:path textboxrect="0,0,0,0"/>
                      <v:imagedata r:id="rId44"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38</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加重球</w:t>
            </w:r>
            <w:r/>
          </w:p>
        </w:tc>
        <w:tc>
          <w:tcPr>
            <w:shd w:val="clear" w:color="000000" w:fill="ffffff"/>
            <w:tcW w:w="6520" w:type="dxa"/>
            <w:vAlign w:val="center"/>
            <w:textDirection w:val="lrTb"/>
            <w:noWrap w:val="false"/>
          </w:tcPr>
          <w:p>
            <w:pPr>
              <w:jc w:val="left"/>
              <w:widowControl/>
              <w:rPr>
                <w:rFonts w:ascii="宋体" w:hAnsi="宋体" w:eastAsia="宋体" w:cs="宋体"/>
                <w:b/>
                <w:sz w:val="18"/>
                <w:szCs w:val="18"/>
              </w:rPr>
            </w:pPr>
            <w:r>
              <w:rPr>
                <w:rFonts w:hint="eastAsia" w:ascii="宋体" w:hAnsi="宋体" w:eastAsia="宋体" w:cs="宋体"/>
                <w:b/>
                <w:sz w:val="18"/>
                <w:szCs w:val="18"/>
              </w:rPr>
              <w:t xml:space="preserve">加重球（3</w:t>
            </w:r>
            <w:r>
              <w:rPr>
                <w:rFonts w:ascii="宋体" w:hAnsi="宋体" w:eastAsia="宋体" w:cs="宋体"/>
                <w:b/>
                <w:sz w:val="18"/>
                <w:szCs w:val="18"/>
              </w:rPr>
              <w:t xml:space="preserve">00</w:t>
            </w:r>
            <w:r>
              <w:rPr>
                <w:rFonts w:hint="eastAsia" w:ascii="宋体" w:hAnsi="宋体" w:eastAsia="宋体" w:cs="宋体"/>
                <w:b/>
                <w:sz w:val="18"/>
                <w:szCs w:val="18"/>
              </w:rPr>
              <w:t xml:space="preserve">g）1</w:t>
            </w:r>
            <w:r>
              <w:rPr>
                <w:rFonts w:ascii="宋体" w:hAnsi="宋体" w:eastAsia="宋体" w:cs="宋体"/>
                <w:b/>
                <w:sz w:val="18"/>
                <w:szCs w:val="18"/>
              </w:rPr>
              <w:t xml:space="preserve">0</w:t>
            </w:r>
            <w:r>
              <w:rPr>
                <w:rFonts w:hint="eastAsia" w:ascii="宋体" w:hAnsi="宋体" w:eastAsia="宋体" w:cs="宋体"/>
                <w:b/>
                <w:sz w:val="18"/>
                <w:szCs w:val="18"/>
              </w:rPr>
              <w:t xml:space="preserve">个</w:t>
            </w:r>
            <w:r/>
          </w:p>
          <w:p>
            <w:pPr>
              <w:jc w:val="left"/>
              <w:widowControl/>
              <w:rPr>
                <w:rFonts w:ascii="宋体" w:hAnsi="宋体" w:eastAsia="宋体" w:cs="宋体"/>
                <w:sz w:val="18"/>
                <w:szCs w:val="18"/>
              </w:rPr>
            </w:pPr>
            <w:r>
              <w:rPr>
                <w:rFonts w:hint="eastAsia" w:ascii="宋体" w:hAnsi="宋体" w:eastAsia="宋体" w:cs="宋体"/>
                <w:sz w:val="18"/>
                <w:szCs w:val="18"/>
              </w:rPr>
              <w:t xml:space="preserve">尺寸：FIMP -300G直径约73mm</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材质：合成树脂／铁砂</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重量：FIMP -300G约300g</w:t>
            </w:r>
            <w:r/>
          </w:p>
          <w:p>
            <w:pPr>
              <w:jc w:val="left"/>
              <w:widowControl/>
              <w:rPr>
                <w:rFonts w:ascii="宋体" w:hAnsi="宋体" w:eastAsia="宋体" w:cs="宋体"/>
                <w:b/>
                <w:sz w:val="18"/>
                <w:szCs w:val="18"/>
              </w:rPr>
            </w:pPr>
            <w:r>
              <w:rPr>
                <w:rFonts w:hint="eastAsia" w:ascii="宋体" w:hAnsi="宋体" w:eastAsia="宋体" w:cs="宋体"/>
                <w:b/>
                <w:sz w:val="18"/>
                <w:szCs w:val="18"/>
              </w:rPr>
              <w:t xml:space="preserve">加重球（</w:t>
            </w:r>
            <w:r>
              <w:rPr>
                <w:rFonts w:ascii="宋体" w:hAnsi="宋体" w:eastAsia="宋体" w:cs="宋体"/>
                <w:b/>
                <w:sz w:val="18"/>
                <w:szCs w:val="18"/>
              </w:rPr>
              <w:t xml:space="preserve">400</w:t>
            </w:r>
            <w:r>
              <w:rPr>
                <w:rFonts w:hint="eastAsia" w:ascii="宋体" w:hAnsi="宋体" w:eastAsia="宋体" w:cs="宋体"/>
                <w:b/>
                <w:sz w:val="18"/>
                <w:szCs w:val="18"/>
              </w:rPr>
              <w:t xml:space="preserve">g）1</w:t>
            </w:r>
            <w:r>
              <w:rPr>
                <w:rFonts w:ascii="宋体" w:hAnsi="宋体" w:eastAsia="宋体" w:cs="宋体"/>
                <w:b/>
                <w:sz w:val="18"/>
                <w:szCs w:val="18"/>
              </w:rPr>
              <w:t xml:space="preserve">0</w:t>
            </w:r>
            <w:r>
              <w:rPr>
                <w:rFonts w:hint="eastAsia" w:ascii="宋体" w:hAnsi="宋体" w:eastAsia="宋体" w:cs="宋体"/>
                <w:b/>
                <w:sz w:val="18"/>
                <w:szCs w:val="18"/>
              </w:rPr>
              <w:t xml:space="preserve">个</w:t>
            </w:r>
            <w:r/>
          </w:p>
          <w:p>
            <w:pPr>
              <w:jc w:val="left"/>
              <w:widowControl/>
              <w:rPr>
                <w:rFonts w:ascii="宋体" w:hAnsi="宋体" w:eastAsia="宋体" w:cs="宋体"/>
                <w:sz w:val="18"/>
                <w:szCs w:val="18"/>
              </w:rPr>
            </w:pPr>
            <w:r>
              <w:rPr>
                <w:rFonts w:hint="eastAsia" w:ascii="宋体" w:hAnsi="宋体" w:eastAsia="宋体" w:cs="宋体"/>
                <w:sz w:val="18"/>
                <w:szCs w:val="18"/>
              </w:rPr>
              <w:t xml:space="preserve">尺寸：FIMP -400G直径约73mm</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材质：合成树脂／铁砂</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重量：FIMP -400G约400g</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个</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823031" cy="960203"/>
                      <wp:effectExtent l="0" t="0" r="0" b="0"/>
                      <wp:docPr id="36"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5"/>
                              <a:stretch/>
                            </pic:blipFill>
                            <pic:spPr bwMode="auto">
                              <a:xfrm>
                                <a:off x="0" y="0"/>
                                <a:ext cx="823031" cy="96020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4.8pt;height:75.6pt;mso-wrap-distance-left:0.0pt;mso-wrap-distance-top:0.0pt;mso-wrap-distance-right:0.0pt;mso-wrap-distance-bottom:0.0pt;" stroked="false">
                      <v:path textboxrect="0,0,0,0"/>
                      <v:imagedata r:id="rId45"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39</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头盔</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尺寸：53-57cm</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颜色：磨砂黑</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材质：高级ABS硬塑/EVA海绵/Drylite材质</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auto" w:fill="auto"/>
            <w:tcW w:w="2826" w:type="dxa"/>
            <w:vAlign w:val="center"/>
            <w:vMerge w:val="restart"/>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1089754" cy="876376"/>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6"/>
                              <a:stretch/>
                            </pic:blipFill>
                            <pic:spPr bwMode="auto">
                              <a:xfrm>
                                <a:off x="0" y="0"/>
                                <a:ext cx="1089754" cy="87637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85.8pt;height:69.0pt;mso-wrap-distance-left:0.0pt;mso-wrap-distance-top:0.0pt;mso-wrap-distance-right:0.0pt;mso-wrap-distance-bottom:0.0pt;" stroked="false">
                      <v:path textboxrect="0,0,0,0"/>
                      <v:imagedata r:id="rId46"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40</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头盔</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尺寸：57-62cm</w:t>
            </w:r>
            <w:r/>
          </w:p>
          <w:p>
            <w:pPr>
              <w:jc w:val="left"/>
              <w:widowControl/>
              <w:rPr>
                <w:rFonts w:ascii="宋体" w:hAnsi="宋体" w:eastAsia="宋体" w:cs="宋体"/>
                <w:sz w:val="18"/>
                <w:szCs w:val="18"/>
              </w:rPr>
            </w:pPr>
            <w:r>
              <w:rPr>
                <w:rFonts w:hint="eastAsia" w:ascii="宋体" w:hAnsi="宋体" w:eastAsia="宋体" w:cs="宋体"/>
                <w:sz w:val="18"/>
                <w:szCs w:val="18"/>
              </w:rPr>
              <w:t xml:space="preserve">颜色：磨砂黑</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材质：高级ABS硬塑/EVA海绵/Drylite材质</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轮滑</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1</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比赛凤凰</w:t>
            </w:r>
            <w:r>
              <w:rPr>
                <w:rFonts w:ascii="宋体" w:hAnsi="宋体" w:eastAsia="宋体" w:cs="宋体"/>
                <w:sz w:val="18"/>
                <w:szCs w:val="18"/>
              </w:rPr>
              <w:t xml:space="preserve">TLTF轮</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ascii="宋体" w:hAnsi="宋体" w:eastAsia="宋体" w:cs="宋体"/>
                <w:sz w:val="18"/>
                <w:szCs w:val="18"/>
              </w:rPr>
              <w:t xml:space="preserve">1 外层PU材质。耐磨，抓地性好。硬度 60A</w:t>
            </w:r>
            <w:r/>
          </w:p>
          <w:p>
            <w:pPr>
              <w:jc w:val="left"/>
              <w:widowControl/>
              <w:rPr>
                <w:rFonts w:ascii="宋体" w:hAnsi="宋体" w:eastAsia="宋体" w:cs="宋体"/>
                <w:sz w:val="18"/>
                <w:szCs w:val="18"/>
              </w:rPr>
            </w:pPr>
            <w:r>
              <w:rPr>
                <w:rFonts w:ascii="宋体" w:hAnsi="宋体" w:eastAsia="宋体" w:cs="宋体"/>
                <w:sz w:val="18"/>
                <w:szCs w:val="18"/>
              </w:rPr>
              <w:t xml:space="preserve">2 里层高弹PU材质，回弹性好，支撑性强，硬度60                                    3 轮毂;PC材料，涡轮风扇叶设计。</w:t>
            </w:r>
            <w:r/>
          </w:p>
          <w:p>
            <w:pPr>
              <w:jc w:val="left"/>
              <w:widowControl/>
              <w:rPr>
                <w:rFonts w:ascii="宋体" w:hAnsi="宋体" w:eastAsia="宋体" w:cs="宋体"/>
                <w:sz w:val="18"/>
                <w:szCs w:val="18"/>
              </w:rPr>
            </w:pPr>
            <w:r>
              <w:rPr>
                <w:rFonts w:ascii="宋体" w:hAnsi="宋体" w:eastAsia="宋体" w:cs="宋体"/>
                <w:sz w:val="18"/>
                <w:szCs w:val="18"/>
              </w:rPr>
              <w:t xml:space="preserve">4 轮子尺寸;90MM.101MM.111MM.125MM5 轮子厚度;23.6-24MM6 偏摆度;11丝</w:t>
            </w:r>
            <w:r/>
          </w:p>
        </w:tc>
        <w:tc>
          <w:tcPr>
            <w:shd w:val="clear" w:color="auto" w:fill="auto"/>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26</w:t>
            </w:r>
            <w:r/>
          </w:p>
        </w:tc>
        <w:tc>
          <w:tcPr>
            <w:shd w:val="clear" w:color="auto" w:fill="auto"/>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套</w:t>
            </w:r>
            <w:r/>
          </w:p>
        </w:tc>
        <w:tc>
          <w:tcPr>
            <w:shd w:val="clear" w:color="auto" w:fill="auto"/>
            <w:tcW w:w="28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2</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轮滑脚样鞋</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ascii="宋体" w:hAnsi="宋体" w:eastAsia="宋体" w:cs="宋体"/>
                <w:sz w:val="18"/>
                <w:szCs w:val="18"/>
              </w:rPr>
              <w:t xml:space="preserve">1鞋面采用整体0.8MM厚度超级纤维材料透气材料。                                           2鞋底采用8层碳纤维材料。重量轻于210克（每只）</w:t>
            </w:r>
            <w:r/>
          </w:p>
          <w:p>
            <w:pPr>
              <w:jc w:val="left"/>
              <w:widowControl/>
              <w:rPr>
                <w:rFonts w:ascii="宋体" w:hAnsi="宋体" w:eastAsia="宋体" w:cs="宋体"/>
                <w:sz w:val="18"/>
                <w:szCs w:val="18"/>
              </w:rPr>
            </w:pPr>
            <w:r>
              <w:rPr>
                <w:rFonts w:ascii="宋体" w:hAnsi="宋体" w:eastAsia="宋体" w:cs="宋体"/>
                <w:sz w:val="18"/>
                <w:szCs w:val="18"/>
              </w:rPr>
              <w:t xml:space="preserve">3.3D激光扫描数据 。</w:t>
            </w:r>
            <w:r/>
          </w:p>
          <w:p>
            <w:pPr>
              <w:jc w:val="left"/>
              <w:widowControl/>
              <w:rPr>
                <w:rFonts w:ascii="宋体" w:hAnsi="宋体" w:eastAsia="宋体" w:cs="宋体"/>
                <w:sz w:val="18"/>
                <w:szCs w:val="18"/>
              </w:rPr>
            </w:pPr>
            <w:r>
              <w:rPr>
                <w:rFonts w:ascii="宋体" w:hAnsi="宋体" w:eastAsia="宋体" w:cs="宋体"/>
                <w:sz w:val="18"/>
                <w:szCs w:val="18"/>
              </w:rPr>
              <w:t xml:space="preserve">4鞋底前后螺丝距离165/195MM安装支点。                                                        5鞋底碳纤维内有加强凹槽。                                                                               6踝骨记忆海绵包裹</w:t>
            </w:r>
            <w:r/>
          </w:p>
        </w:tc>
        <w:tc>
          <w:tcPr>
            <w:shd w:val="clear" w:color="auto" w:fill="auto"/>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auto" w:fill="auto"/>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双</w:t>
            </w:r>
            <w:r/>
          </w:p>
        </w:tc>
        <w:tc>
          <w:tcPr>
            <w:shd w:val="clear" w:color="000000" w:fill="ffffff"/>
            <w:tcW w:w="2826"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篮球</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3</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篮球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.材质：牛皮、丁基内胆，规格：5号篮球，实用场地：室内    </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4</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篮球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表皮材质：吸湿PU（聚氨酯），内胆与缠纱：内胆为丁基橡胶材质，确保气密性，内胆外需有均匀缠纱层，5号球。</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8</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5</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篮球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材质pu  丁基内胆，牛皮，规格BG3800  ，大小：6号球。</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6</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篮球移动收纳车</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不小于长</w:t>
            </w:r>
            <w:r>
              <w:rPr>
                <w:rFonts w:ascii="宋体" w:hAnsi="宋体" w:eastAsia="宋体" w:cs="宋体"/>
                <w:sz w:val="18"/>
                <w:szCs w:val="18"/>
              </w:rPr>
              <w:t xml:space="preserve">85cm</w:t>
            </w:r>
            <w:r>
              <w:rPr>
                <w:rFonts w:hint="eastAsia" w:ascii="宋体" w:hAnsi="宋体" w:eastAsia="宋体" w:cs="宋体"/>
                <w:color w:val="000000"/>
                <w:sz w:val="18"/>
                <w:szCs w:val="18"/>
              </w:rPr>
              <w:t xml:space="preserve">（±1%）</w:t>
            </w:r>
            <w:r>
              <w:rPr>
                <w:rFonts w:ascii="宋体" w:hAnsi="宋体" w:eastAsia="宋体" w:cs="宋体"/>
                <w:sz w:val="18"/>
                <w:szCs w:val="18"/>
              </w:rPr>
              <w:t xml:space="preserve">宽85cm</w:t>
            </w:r>
            <w:r>
              <w:rPr>
                <w:rFonts w:hint="eastAsia" w:ascii="宋体" w:hAnsi="宋体" w:eastAsia="宋体" w:cs="宋体"/>
                <w:color w:val="000000"/>
                <w:sz w:val="18"/>
                <w:szCs w:val="18"/>
              </w:rPr>
              <w:t xml:space="preserve">（±1%）</w:t>
            </w:r>
            <w:r>
              <w:rPr>
                <w:rFonts w:ascii="宋体" w:hAnsi="宋体" w:eastAsia="宋体" w:cs="宋体"/>
                <w:sz w:val="18"/>
                <w:szCs w:val="18"/>
              </w:rPr>
              <w:t xml:space="preserve">高85cm</w:t>
            </w:r>
            <w:r>
              <w:rPr>
                <w:rFonts w:hint="eastAsia" w:ascii="宋体" w:hAnsi="宋体" w:eastAsia="宋体" w:cs="宋体"/>
                <w:color w:val="000000"/>
                <w:sz w:val="18"/>
                <w:szCs w:val="18"/>
              </w:rPr>
              <w:t xml:space="preserve">（±1%）</w:t>
            </w:r>
            <w:r>
              <w:rPr>
                <w:rFonts w:ascii="宋体" w:hAnsi="宋体" w:eastAsia="宋体" w:cs="宋体"/>
                <w:sz w:val="18"/>
                <w:szCs w:val="18"/>
              </w:rPr>
              <w:t xml:space="preserve">的不锈钢栏隔，带折叠顶盖和滚轮</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872066" cy="777033"/>
                      <wp:effectExtent l="0" t="0" r="4445" b="4445"/>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47"/>
                              <a:stretch/>
                            </pic:blipFill>
                            <pic:spPr bwMode="auto">
                              <a:xfrm>
                                <a:off x="0" y="0"/>
                                <a:ext cx="874622" cy="7793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8.7pt;height:61.2pt;mso-wrap-distance-left:0.0pt;mso-wrap-distance-top:0.0pt;mso-wrap-distance-right:0.0pt;mso-wrap-distance-bottom:0.0pt;" stroked="false">
                      <v:path textboxrect="0,0,0,0"/>
                      <v:imagedata r:id="rId47" o:title=""/>
                    </v:shape>
                  </w:pict>
                </mc:Fallback>
              </mc:AlternateContent>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田径</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7</w:t>
            </w:r>
            <w:r/>
          </w:p>
        </w:tc>
        <w:tc>
          <w:tcPr>
            <w:shd w:val="clear" w:color="000000" w:fill="ffffff"/>
            <w:tcW w:w="1418"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撑竿</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材质:碳素纤维和玻璃纤维。采用独特的混合碳素，35%的碳素。</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根</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249680" cy="1066800"/>
                      <wp:effectExtent l="0" t="0" r="7620" b="0"/>
                      <wp:docPr id="39"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48"/>
                              <a:stretch/>
                            </pic:blipFill>
                            <pic:spPr bwMode="auto">
                              <a:xfrm>
                                <a:off x="0" y="0"/>
                                <a:ext cx="140144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8.4pt;height:84.0pt;mso-wrap-distance-left:0.0pt;mso-wrap-distance-top:0.0pt;mso-wrap-distance-right:0.0pt;mso-wrap-distance-bottom:0.0pt;" stroked="f" strokeweight="0.75pt">
                      <v:path textboxrect="0,0,0,0"/>
                      <v:imagedata r:id="rId48"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rPr>
                <w:rFonts w:ascii="宋体" w:hAnsi="宋体" w:eastAsia="宋体" w:cs="宋体"/>
                <w:color w:val="000000"/>
                <w:sz w:val="18"/>
                <w:szCs w:val="18"/>
              </w:rPr>
              <w:t xml:space="preserve">8</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链球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 6kg 比赛用球 规格：φ105mm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  纯碳钢制 WA认证 中国田协审定</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975360" cy="990600"/>
                      <wp:effectExtent l="0" t="0" r="0" b="0"/>
                      <wp:docPr id="4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49"/>
                              <a:stretch/>
                            </pic:blipFill>
                            <pic:spPr bwMode="auto">
                              <a:xfrm>
                                <a:off x="0" y="0"/>
                                <a:ext cx="983615" cy="9937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6.8pt;height:78.0pt;mso-wrap-distance-left:0.0pt;mso-wrap-distance-top:0.0pt;mso-wrap-distance-right:0.0pt;mso-wrap-distance-bottom:0.0pt;" stroked="f" strokeweight="0.75pt">
                      <v:path textboxrect="0,0,0,0"/>
                      <v:imagedata r:id="rId49"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49</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链球手套</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（右手）符合专业比赛用    重量：0.25kg 偏离小于0.01kg 颜色：蓝色 材质：羊皮   </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982980" cy="718127"/>
                      <wp:effectExtent l="0" t="0" r="7620" b="6350"/>
                      <wp:docPr id="4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50"/>
                              <a:srcRect l="0" t="20065" r="0" b="14920"/>
                              <a:stretch/>
                            </pic:blipFill>
                            <pic:spPr bwMode="auto">
                              <a:xfrm>
                                <a:off x="0" y="0"/>
                                <a:ext cx="990600" cy="7236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7.4pt;height:56.5pt;mso-wrap-distance-left:0.0pt;mso-wrap-distance-top:0.0pt;mso-wrap-distance-right:0.0pt;mso-wrap-distance-bottom:0.0pt;" stroked="f">
                      <v:path textboxrect="0,0,0,0"/>
                      <v:imagedata r:id="rId50"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0</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杠铃杆</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产品规格:86"</w:t>
            </w:r>
            <w:r/>
          </w:p>
          <w:p>
            <w:pPr>
              <w:jc w:val="left"/>
              <w:widowControl/>
              <w:rPr>
                <w:rFonts w:ascii="宋体" w:hAnsi="宋体" w:eastAsia="宋体" w:cs="宋体"/>
                <w:sz w:val="18"/>
                <w:szCs w:val="18"/>
              </w:rPr>
            </w:pPr>
            <w:r>
              <w:rPr>
                <w:rFonts w:hint="eastAsia" w:ascii="宋体" w:hAnsi="宋体" w:eastAsia="宋体" w:cs="宋体"/>
                <w:sz w:val="18"/>
                <w:szCs w:val="18"/>
              </w:rPr>
              <w:t xml:space="preserve">长度:2.2m</w:t>
            </w:r>
            <w:r>
              <w:rPr>
                <w:rFonts w:hint="eastAsia" w:ascii="宋体" w:hAnsi="宋体" w:eastAsia="宋体" w:cs="宋体"/>
                <w:color w:val="000000"/>
                <w:sz w:val="18"/>
                <w:szCs w:val="18"/>
              </w:rPr>
              <w:t xml:space="preserve">（±1%）</w:t>
            </w:r>
            <w:r/>
          </w:p>
          <w:p>
            <w:pPr>
              <w:jc w:val="left"/>
              <w:widowControl/>
              <w:rPr>
                <w:rFonts w:ascii="宋体" w:hAnsi="宋体" w:eastAsia="宋体" w:cs="宋体"/>
                <w:sz w:val="18"/>
                <w:szCs w:val="18"/>
              </w:rPr>
            </w:pPr>
            <w:r>
              <w:rPr>
                <w:rFonts w:hint="eastAsia" w:ascii="宋体" w:hAnsi="宋体" w:eastAsia="宋体" w:cs="宋体"/>
                <w:sz w:val="18"/>
                <w:szCs w:val="18"/>
              </w:rPr>
              <w:t xml:space="preserve">杆头直径:50mm</w:t>
            </w:r>
            <w:r>
              <w:rPr>
                <w:rFonts w:hint="eastAsia" w:ascii="宋体" w:hAnsi="宋体" w:eastAsia="宋体" w:cs="宋体"/>
                <w:color w:val="000000"/>
                <w:sz w:val="18"/>
                <w:szCs w:val="18"/>
              </w:rPr>
              <w:t xml:space="preserve">（±1mm）</w:t>
            </w:r>
            <w:r/>
          </w:p>
          <w:p>
            <w:pPr>
              <w:jc w:val="left"/>
              <w:widowControl/>
              <w:rPr>
                <w:rFonts w:ascii="宋体" w:hAnsi="宋体" w:eastAsia="宋体" w:cs="宋体"/>
                <w:sz w:val="18"/>
                <w:szCs w:val="18"/>
              </w:rPr>
            </w:pPr>
            <w:r>
              <w:rPr>
                <w:rFonts w:hint="eastAsia" w:ascii="宋体" w:hAnsi="宋体" w:eastAsia="宋体" w:cs="宋体"/>
                <w:sz w:val="18"/>
                <w:szCs w:val="18"/>
              </w:rPr>
              <w:t xml:space="preserve">杆中部直径:30mm</w:t>
            </w:r>
            <w:r>
              <w:rPr>
                <w:rFonts w:hint="eastAsia" w:ascii="宋体" w:hAnsi="宋体" w:eastAsia="宋体" w:cs="宋体"/>
                <w:color w:val="000000"/>
                <w:sz w:val="18"/>
                <w:szCs w:val="18"/>
              </w:rPr>
              <w:t xml:space="preserve">（±1mm）</w:t>
            </w:r>
            <w:r/>
          </w:p>
          <w:p>
            <w:pPr>
              <w:jc w:val="left"/>
              <w:widowControl/>
              <w:rPr>
                <w:rFonts w:ascii="宋体" w:hAnsi="宋体" w:eastAsia="宋体" w:cs="宋体"/>
                <w:sz w:val="18"/>
                <w:szCs w:val="18"/>
              </w:rPr>
            </w:pPr>
            <w:r>
              <w:rPr>
                <w:rFonts w:hint="eastAsia" w:ascii="宋体" w:hAnsi="宋体" w:eastAsia="宋体" w:cs="宋体"/>
                <w:sz w:val="18"/>
                <w:szCs w:val="18"/>
              </w:rPr>
              <w:t xml:space="preserve">重量:20KG</w:t>
            </w:r>
            <w:r/>
          </w:p>
          <w:p>
            <w:pPr>
              <w:jc w:val="left"/>
              <w:widowControl/>
              <w:rPr>
                <w:rFonts w:ascii="宋体" w:hAnsi="宋体" w:eastAsia="宋体" w:cs="宋体"/>
                <w:sz w:val="18"/>
                <w:szCs w:val="18"/>
              </w:rPr>
            </w:pPr>
            <w:r>
              <w:rPr>
                <w:rFonts w:hint="eastAsia" w:ascii="宋体" w:hAnsi="宋体" w:eastAsia="宋体" w:cs="宋体"/>
                <w:sz w:val="18"/>
                <w:szCs w:val="18"/>
              </w:rPr>
              <w:t xml:space="preserve">承重280公斤</w:t>
            </w:r>
            <w:r/>
          </w:p>
          <w:p>
            <w:pPr>
              <w:jc w:val="left"/>
              <w:widowControl/>
              <w:rPr>
                <w:rFonts w:ascii="宋体" w:hAnsi="宋体" w:eastAsia="宋体" w:cs="宋体"/>
                <w:sz w:val="18"/>
                <w:szCs w:val="18"/>
              </w:rPr>
            </w:pPr>
            <w:r>
              <w:rPr>
                <w:rFonts w:hint="eastAsia" w:ascii="宋体" w:hAnsi="宋体" w:eastAsia="宋体" w:cs="宋体"/>
                <w:sz w:val="18"/>
                <w:szCs w:val="18"/>
              </w:rPr>
              <w:t xml:space="preserve">规格：20kg</w:t>
            </w:r>
            <w:r/>
          </w:p>
          <w:p>
            <w:pPr>
              <w:jc w:val="left"/>
              <w:widowControl/>
              <w:rPr>
                <w:rFonts w:ascii="宋体" w:hAnsi="宋体" w:eastAsia="宋体" w:cs="宋体"/>
                <w:sz w:val="18"/>
                <w:szCs w:val="18"/>
              </w:rPr>
            </w:pPr>
            <w:r>
              <w:rPr>
                <w:rFonts w:hint="eastAsia" w:ascii="宋体" w:hAnsi="宋体" w:eastAsia="宋体" w:cs="宋体"/>
                <w:sz w:val="18"/>
                <w:szCs w:val="18"/>
              </w:rPr>
              <w:t xml:space="preserve">材质：高强弹簧钢</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根</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653540" cy="525780"/>
                      <wp:effectExtent l="0" t="0" r="3810" b="0"/>
                      <wp:docPr id="4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51"/>
                              <a:stretch/>
                            </pic:blipFill>
                            <pic:spPr bwMode="auto">
                              <a:xfrm>
                                <a:off x="0" y="0"/>
                                <a:ext cx="1927225" cy="523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30.2pt;height:41.4pt;mso-wrap-distance-left:0.0pt;mso-wrap-distance-top:0.0pt;mso-wrap-distance-right:0.0pt;mso-wrap-distance-bottom:0.0pt;" stroked="f" strokeweight="0.75pt">
                      <v:path textboxrect="0,0,0,0"/>
                      <v:imagedata r:id="rId51"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1</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杠铃片</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单孔包胶铃片，内嵌不锈钢钢圈；</w:t>
            </w:r>
            <w:r/>
          </w:p>
          <w:p>
            <w:pPr>
              <w:jc w:val="left"/>
              <w:widowControl/>
              <w:rPr>
                <w:rFonts w:ascii="宋体" w:hAnsi="宋体" w:eastAsia="宋体" w:cs="宋体"/>
                <w:sz w:val="18"/>
                <w:szCs w:val="18"/>
              </w:rPr>
            </w:pPr>
            <w:r>
              <w:rPr>
                <w:rFonts w:hint="eastAsia" w:ascii="宋体" w:hAnsi="宋体" w:eastAsia="宋体" w:cs="宋体"/>
                <w:sz w:val="18"/>
                <w:szCs w:val="18"/>
              </w:rPr>
              <w:t xml:space="preserve">规格为：15KG  </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片</w:t>
            </w:r>
            <w:r/>
          </w:p>
        </w:tc>
        <w:tc>
          <w:tcPr>
            <w:shd w:val="clear" w:color="auto" w:fill="auto"/>
            <w:tcW w:w="2826" w:type="dxa"/>
            <w:vAlign w:val="center"/>
            <w:vMerge w:val="restart"/>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379220" cy="1036320"/>
                      <wp:effectExtent l="0" t="0" r="0" b="0"/>
                      <wp:docPr id="4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52"/>
                              <a:stretch/>
                            </pic:blipFill>
                            <pic:spPr bwMode="auto">
                              <a:xfrm>
                                <a:off x="0" y="0"/>
                                <a:ext cx="1516380" cy="1035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8.6pt;height:81.6pt;mso-wrap-distance-left:0.0pt;mso-wrap-distance-top:0.0pt;mso-wrap-distance-right:0.0pt;mso-wrap-distance-bottom:0.0pt;" stroked="f" strokeweight="0.75pt">
                      <v:path textboxrect="0,0,0,0"/>
                      <v:imagedata r:id="rId52"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2</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杠铃片</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单孔包胶铃片，内嵌不锈钢钢圈；</w:t>
            </w:r>
            <w:r/>
          </w:p>
          <w:p>
            <w:pPr>
              <w:jc w:val="left"/>
              <w:widowControl/>
              <w:rPr>
                <w:rFonts w:ascii="宋体" w:hAnsi="宋体" w:eastAsia="宋体" w:cs="宋体"/>
                <w:sz w:val="18"/>
                <w:szCs w:val="18"/>
              </w:rPr>
            </w:pPr>
            <w:r>
              <w:rPr>
                <w:rFonts w:hint="eastAsia" w:ascii="宋体" w:hAnsi="宋体" w:eastAsia="宋体" w:cs="宋体"/>
                <w:sz w:val="18"/>
                <w:szCs w:val="18"/>
              </w:rPr>
              <w:t xml:space="preserve">规格为：10KG  </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6</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片</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3</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杠铃片</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单孔包胶铃片，内嵌不锈钢钢圈；</w:t>
            </w:r>
            <w:r/>
          </w:p>
          <w:p>
            <w:pPr>
              <w:jc w:val="left"/>
              <w:widowControl/>
              <w:rPr>
                <w:rFonts w:ascii="宋体" w:hAnsi="宋体" w:eastAsia="宋体" w:cs="宋体"/>
                <w:sz w:val="18"/>
                <w:szCs w:val="18"/>
              </w:rPr>
            </w:pPr>
            <w:r>
              <w:rPr>
                <w:rFonts w:hint="eastAsia" w:ascii="宋体" w:hAnsi="宋体" w:eastAsia="宋体" w:cs="宋体"/>
                <w:sz w:val="18"/>
                <w:szCs w:val="18"/>
              </w:rPr>
              <w:t xml:space="preserve">规格为：5KG  </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片</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4</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铁饼</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2kg比赛用，钢打磨，塑打磨   规格：φ219mm—221mm  低旋</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auto" w:fill="auto"/>
            <w:tcW w:w="2826"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567266" cy="645337"/>
                      <wp:effectExtent l="0" t="0" r="4445" b="2540"/>
                      <wp:docPr id="4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53"/>
                              <a:srcRect l="0" t="0" r="18698" b="0"/>
                              <a:stretch/>
                            </pic:blipFill>
                            <pic:spPr bwMode="auto">
                              <a:xfrm>
                                <a:off x="0" y="0"/>
                                <a:ext cx="579145" cy="6588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4.7pt;height:50.8pt;mso-wrap-distance-left:0.0pt;mso-wrap-distance-top:0.0pt;mso-wrap-distance-right:0.0pt;mso-wrap-distance-bottom:0.0pt;" stroked="f">
                      <v:path textboxrect="0,0,0,0"/>
                      <v:imagedata r:id="rId53"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5</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铁饼</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1.75kg比赛用，钢打磨，塑打磨   规格：</w:t>
            </w:r>
            <w:r/>
          </w:p>
          <w:p>
            <w:pPr>
              <w:jc w:val="left"/>
              <w:widowControl/>
              <w:rPr>
                <w:rFonts w:ascii="宋体" w:hAnsi="宋体" w:eastAsia="宋体" w:cs="宋体"/>
                <w:sz w:val="18"/>
                <w:szCs w:val="18"/>
              </w:rPr>
            </w:pPr>
            <w:r>
              <w:rPr>
                <w:rFonts w:hint="eastAsia" w:ascii="宋体" w:hAnsi="宋体" w:eastAsia="宋体" w:cs="宋体"/>
                <w:sz w:val="18"/>
                <w:szCs w:val="18"/>
              </w:rPr>
              <w:t xml:space="preserve">φ210mm—212mm 1.75kg 钢、塑 低旋</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558800" cy="719775"/>
                      <wp:effectExtent l="0" t="0" r="0" b="4445"/>
                      <wp:docPr id="4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54"/>
                              <a:srcRect l="0" t="0" r="24775" b="0"/>
                              <a:stretch/>
                            </pic:blipFill>
                            <pic:spPr bwMode="auto">
                              <a:xfrm>
                                <a:off x="0" y="0"/>
                                <a:ext cx="564677" cy="727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4.0pt;height:56.7pt;mso-wrap-distance-left:0.0pt;mso-wrap-distance-top:0.0pt;mso-wrap-distance-right:0.0pt;mso-wrap-distance-bottom:0.0pt;" stroked="f">
                      <v:path textboxrect="0,0,0,0"/>
                      <v:imagedata r:id="rId54"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6</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橡皮球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（软球）2kg   充气后直径为14cm，</w:t>
            </w:r>
            <w:r/>
          </w:p>
          <w:p>
            <w:pPr>
              <w:jc w:val="left"/>
              <w:widowControl/>
              <w:rPr>
                <w:rFonts w:ascii="宋体" w:hAnsi="宋体" w:eastAsia="宋体" w:cs="宋体"/>
                <w:sz w:val="18"/>
                <w:szCs w:val="18"/>
              </w:rPr>
            </w:pPr>
            <w:r>
              <w:rPr>
                <w:rFonts w:hint="eastAsia" w:ascii="宋体" w:hAnsi="宋体" w:eastAsia="宋体" w:cs="宋体"/>
                <w:sz w:val="18"/>
                <w:szCs w:val="18"/>
              </w:rPr>
              <w:t xml:space="preserve">按摩防滑颗粒</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auto" w:fill="auto"/>
            <w:tcW w:w="2826" w:type="dxa"/>
            <w:vAlign w:val="center"/>
            <w:vMerge w:val="restart"/>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1341120" cy="1120140"/>
                      <wp:effectExtent l="0" t="0" r="0" b="3810"/>
                      <wp:docPr id="4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55"/>
                              <a:stretch/>
                            </pic:blipFill>
                            <pic:spPr bwMode="auto">
                              <a:xfrm>
                                <a:off x="0" y="0"/>
                                <a:ext cx="1341120" cy="11201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05.6pt;height:88.2pt;mso-wrap-distance-left:0.0pt;mso-wrap-distance-top:0.0pt;mso-wrap-distance-right:0.0pt;mso-wrap-distance-bottom:0.0pt;" stroked="f" strokeweight="0.75pt">
                      <v:path textboxrect="0,0,0,0"/>
                      <v:imagedata r:id="rId55"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7</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橡皮球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充气实心球800克   充气后直径为13cm</w:t>
            </w:r>
            <w:r>
              <w:rPr>
                <w:rFonts w:hint="eastAsia" w:ascii="宋体" w:hAnsi="宋体" w:eastAsia="宋体" w:cs="宋体"/>
                <w:color w:val="000000"/>
                <w:sz w:val="18"/>
                <w:szCs w:val="18"/>
              </w:rPr>
              <w:t xml:space="preserve">（±1mm）</w:t>
            </w:r>
            <w:r>
              <w:rPr>
                <w:rFonts w:hint="eastAsia" w:ascii="宋体" w:hAnsi="宋体" w:eastAsia="宋体" w:cs="宋体"/>
                <w:sz w:val="18"/>
                <w:szCs w:val="18"/>
              </w:rPr>
              <w:t xml:space="preserve">，材质：橡胶材质，内填石英砂，可充气，</w:t>
            </w:r>
            <w:r/>
          </w:p>
          <w:p>
            <w:pPr>
              <w:jc w:val="left"/>
              <w:widowControl/>
              <w:rPr>
                <w:rFonts w:ascii="宋体" w:hAnsi="宋体" w:eastAsia="宋体" w:cs="宋体"/>
                <w:sz w:val="18"/>
                <w:szCs w:val="18"/>
              </w:rPr>
            </w:pPr>
            <w:r>
              <w:rPr>
                <w:rFonts w:hint="eastAsia" w:ascii="宋体" w:hAnsi="宋体" w:eastAsia="宋体" w:cs="宋体"/>
                <w:sz w:val="18"/>
                <w:szCs w:val="18"/>
              </w:rPr>
              <w:t xml:space="preserve">按摩防滑颗粒</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rPr>
                <w:rFonts w:ascii="宋体" w:hAnsi="宋体" w:eastAsia="宋体" w:cs="宋体"/>
                <w:color w:val="000000"/>
                <w:sz w:val="18"/>
                <w:szCs w:val="18"/>
              </w:rPr>
              <w:t xml:space="preserve">8</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橡皮球</w:t>
            </w:r>
            <w:r/>
          </w:p>
        </w:tc>
        <w:tc>
          <w:tcPr>
            <w:shd w:val="clear" w:color="000000" w:fill="ffffff"/>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充气实心球500克 充气后直径为11cm</w:t>
            </w:r>
            <w:r>
              <w:rPr>
                <w:rFonts w:hint="eastAsia" w:ascii="宋体" w:hAnsi="宋体" w:eastAsia="宋体" w:cs="宋体"/>
                <w:color w:val="000000"/>
                <w:sz w:val="18"/>
                <w:szCs w:val="18"/>
              </w:rPr>
              <w:t xml:space="preserve">（±1mm）</w:t>
            </w:r>
            <w:r>
              <w:rPr>
                <w:rFonts w:hint="eastAsia" w:ascii="宋体" w:hAnsi="宋体" w:eastAsia="宋体" w:cs="宋体"/>
                <w:sz w:val="18"/>
                <w:szCs w:val="18"/>
              </w:rPr>
              <w:t xml:space="preserve">，材质：橡胶材质，内填石英砂，可充气，</w:t>
            </w:r>
            <w:r/>
          </w:p>
          <w:p>
            <w:pPr>
              <w:jc w:val="left"/>
              <w:widowControl/>
              <w:rPr>
                <w:rFonts w:ascii="宋体" w:hAnsi="宋体" w:eastAsia="宋体" w:cs="宋体"/>
                <w:sz w:val="18"/>
                <w:szCs w:val="18"/>
              </w:rPr>
            </w:pPr>
            <w:r>
              <w:rPr>
                <w:rFonts w:hint="eastAsia" w:ascii="宋体" w:hAnsi="宋体" w:eastAsia="宋体" w:cs="宋体"/>
                <w:sz w:val="18"/>
                <w:szCs w:val="18"/>
              </w:rPr>
              <w:t xml:space="preserve">按摩防滑颗粒</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20</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tcW w:w="2826" w:type="dxa"/>
            <w:vAlign w:val="center"/>
            <w:vMerge w:val="continue"/>
            <w:textDirection w:val="lrTb"/>
            <w:noWrap w:val="false"/>
          </w:tcPr>
          <w:p>
            <w:pPr>
              <w:jc w:val="left"/>
              <w:widowControl/>
              <w:rPr>
                <w:rFonts w:ascii="宋体" w:hAnsi="宋体" w:eastAsia="宋体" w:cs="宋体"/>
                <w:color w:val="000000"/>
                <w:sz w:val="22"/>
              </w:rPr>
            </w:pPr>
            <w:r>
              <w:rPr>
                <w:rFonts w:ascii="宋体" w:hAnsi="宋体" w:eastAsia="宋体" w:cs="宋体"/>
                <w:color w:val="000000"/>
                <w:sz w:val="22"/>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59</w:t>
            </w:r>
            <w:r/>
          </w:p>
        </w:tc>
        <w:tc>
          <w:tcPr>
            <w:shd w:val="clear" w:color="000000" w:fill="ffffff"/>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橡皮带</w:t>
            </w:r>
            <w:r/>
          </w:p>
        </w:tc>
        <w:tc>
          <w:tcPr>
            <w:shd w:val="clear" w:color="000000" w:fill="ffffff"/>
            <w:tcW w:w="6520"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5公分宽5米长橡皮带材质：天然乳胶，阻力值：30—80kg</w:t>
            </w:r>
            <w:r/>
          </w:p>
        </w:tc>
        <w:tc>
          <w:tcPr>
            <w:shd w:val="clear" w:color="000000" w:fill="ffffff"/>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4</w:t>
            </w:r>
            <w:r/>
          </w:p>
        </w:tc>
        <w:tc>
          <w:tcPr>
            <w:shd w:val="clear" w:color="000000" w:fill="ffffff"/>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根</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inline xmlns:wp="http://schemas.openxmlformats.org/drawingml/2006/wordprocessingDrawing" distT="0" distB="0" distL="0" distR="0">
                      <wp:extent cx="998220" cy="738075"/>
                      <wp:effectExtent l="0" t="0" r="0" b="5080"/>
                      <wp:docPr id="4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56"/>
                              <a:srcRect l="0" t="20876" r="0" b="0"/>
                              <a:stretch/>
                            </pic:blipFill>
                            <pic:spPr bwMode="auto">
                              <a:xfrm>
                                <a:off x="0" y="0"/>
                                <a:ext cx="1153160" cy="8526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8.6pt;height:58.1pt;mso-wrap-distance-left:0.0pt;mso-wrap-distance-top:0.0pt;mso-wrap-distance-right:0.0pt;mso-wrap-distance-bottom:0.0pt;" stroked="f">
                      <v:path textboxrect="0,0,0,0"/>
                      <v:imagedata r:id="rId56" o:title=""/>
                    </v:shape>
                  </w:pict>
                </mc:Fallback>
              </mc:AlternateContent>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曲棍球</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0</w:t>
            </w:r>
            <w:r/>
          </w:p>
        </w:tc>
        <w:tc>
          <w:tcPr>
            <w:shd w:val="clear" w:color="auto" w:fill="auto"/>
            <w:tcW w:w="1418"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曲棍球</w:t>
            </w:r>
            <w:r/>
          </w:p>
        </w:tc>
        <w:tc>
          <w:tcPr>
            <w:shd w:val="clear" w:color="auto" w:fill="auto"/>
            <w:tcW w:w="6520"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高级训练球，软木橡胶核心，周长220毫米，重量156克</w:t>
            </w:r>
            <w:r/>
          </w:p>
        </w:tc>
        <w:tc>
          <w:tcPr>
            <w:shd w:val="clear" w:color="auto" w:fill="auto"/>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50</w:t>
            </w:r>
            <w:r/>
          </w:p>
        </w:tc>
        <w:tc>
          <w:tcPr>
            <w:shd w:val="clear" w:color="auto" w:fill="auto"/>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1074513" cy="754445"/>
                      <wp:effectExtent l="0" t="0" r="0" b="7620"/>
                      <wp:docPr id="48"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57"/>
                              <a:stretch/>
                            </pic:blipFill>
                            <pic:spPr bwMode="auto">
                              <a:xfrm>
                                <a:off x="0" y="0"/>
                                <a:ext cx="1074513" cy="7544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84.6pt;height:59.4pt;mso-wrap-distance-left:0.0pt;mso-wrap-distance-top:0.0pt;mso-wrap-distance-right:0.0pt;mso-wrap-distance-bottom:0.0pt;" stroked="false">
                      <v:path textboxrect="0,0,0,0"/>
                      <v:imagedata r:id="rId57"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1</w:t>
            </w:r>
            <w:r/>
          </w:p>
        </w:tc>
        <w:tc>
          <w:tcPr>
            <w:shd w:val="clear" w:color="auto" w:fill="auto"/>
            <w:tcW w:w="1418"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曲棍球牙套</w:t>
            </w:r>
            <w:r/>
          </w:p>
        </w:tc>
        <w:tc>
          <w:tcPr>
            <w:shd w:val="clear" w:color="auto" w:fill="auto"/>
            <w:tcW w:w="6520"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医疗硅胶，专业级体育竞技护齿</w:t>
            </w:r>
            <w:r/>
          </w:p>
        </w:tc>
        <w:tc>
          <w:tcPr>
            <w:shd w:val="clear" w:color="auto" w:fill="auto"/>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32</w:t>
            </w:r>
            <w:r/>
          </w:p>
        </w:tc>
        <w:tc>
          <w:tcPr>
            <w:shd w:val="clear" w:color="auto" w:fill="auto"/>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876376" cy="701101"/>
                      <wp:effectExtent l="0" t="0" r="0" b="3810"/>
                      <wp:docPr id="49"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58"/>
                              <a:stretch/>
                            </pic:blipFill>
                            <pic:spPr bwMode="auto">
                              <a:xfrm>
                                <a:off x="0" y="0"/>
                                <a:ext cx="876376" cy="70110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9.0pt;height:55.2pt;mso-wrap-distance-left:0.0pt;mso-wrap-distance-top:0.0pt;mso-wrap-distance-right:0.0pt;mso-wrap-distance-bottom:0.0pt;" stroked="false">
                      <v:path textboxrect="0,0,0,0"/>
                      <v:imagedata r:id="rId58"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2</w:t>
            </w:r>
            <w:r/>
          </w:p>
        </w:tc>
        <w:tc>
          <w:tcPr>
            <w:shd w:val="clear" w:color="auto" w:fill="auto"/>
            <w:tcW w:w="1418"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曲棍球棍</w:t>
            </w:r>
            <w:r/>
          </w:p>
        </w:tc>
        <w:tc>
          <w:tcPr>
            <w:shd w:val="clear" w:color="auto" w:fill="auto"/>
            <w:tcW w:w="6520"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90%碳含量，21毫米弧度，36.5-38.5英寸长度，505-530克重量</w:t>
            </w:r>
            <w:r/>
          </w:p>
        </w:tc>
        <w:tc>
          <w:tcPr>
            <w:shd w:val="clear" w:color="auto" w:fill="auto"/>
            <w:tcW w:w="851"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15</w:t>
            </w:r>
            <w:r/>
          </w:p>
        </w:tc>
        <w:tc>
          <w:tcPr>
            <w:shd w:val="clear" w:color="auto" w:fill="auto"/>
            <w:tcW w:w="762" w:type="dxa"/>
            <w:vAlign w:val="center"/>
            <w:textDirection w:val="lrTb"/>
            <w:noWrap/>
          </w:tcPr>
          <w:p>
            <w:pPr>
              <w:jc w:val="center"/>
              <w:widowControl/>
              <w:rPr>
                <w:rFonts w:ascii="宋体" w:hAnsi="宋体" w:eastAsia="宋体" w:cs="宋体"/>
                <w:color w:val="000000"/>
                <w:sz w:val="24"/>
              </w:rPr>
            </w:pPr>
            <w:r>
              <w:rPr>
                <w:rFonts w:hint="eastAsia" w:ascii="宋体" w:hAnsi="宋体" w:eastAsia="宋体" w:cs="宋体"/>
                <w:color w:val="000000"/>
                <w:sz w:val="24"/>
              </w:rPr>
              <w:t xml:space="preserve">只</w:t>
            </w:r>
            <w:r/>
          </w:p>
        </w:tc>
        <w:tc>
          <w:tcPr>
            <w:shd w:val="clear" w:color="000000" w:fill="ffffff"/>
            <w:tcW w:w="2826" w:type="dxa"/>
            <w:vAlign w:val="center"/>
            <w:textDirection w:val="lrTb"/>
            <w:noWrap/>
          </w:tcPr>
          <w:p>
            <w:pPr>
              <w:jc w:val="center"/>
              <w:widowControl/>
              <w:rPr>
                <w:rFonts w:ascii="宋体" w:hAnsi="宋体" w:eastAsia="宋体" w:cs="宋体"/>
                <w:color w:val="000000"/>
                <w:sz w:val="22"/>
              </w:rPr>
            </w:pPr>
            <w:r>
              <mc:AlternateContent>
                <mc:Choice Requires="wpg">
                  <w:drawing>
                    <wp:inline xmlns:wp="http://schemas.openxmlformats.org/drawingml/2006/wordprocessingDrawing" distT="0" distB="0" distL="0" distR="0">
                      <wp:extent cx="792549" cy="762066"/>
                      <wp:effectExtent l="0" t="0" r="7620" b="0"/>
                      <wp:docPr id="50"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59"/>
                              <a:stretch/>
                            </pic:blipFill>
                            <pic:spPr bwMode="auto">
                              <a:xfrm>
                                <a:off x="0" y="0"/>
                                <a:ext cx="792549" cy="76206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2.4pt;height:60.0pt;mso-wrap-distance-left:0.0pt;mso-wrap-distance-top:0.0pt;mso-wrap-distance-right:0.0pt;mso-wrap-distance-bottom:0.0pt;" stroked="false">
                      <v:path textboxrect="0,0,0,0"/>
                      <v:imagedata r:id="rId59" o:title=""/>
                    </v:shape>
                  </w:pict>
                </mc:Fallback>
              </mc:AlternateContent>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皮划艇</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3</w:t>
            </w:r>
            <w:r/>
          </w:p>
        </w:tc>
        <w:tc>
          <w:tcPr>
            <w:shd w:val="clear" w:color="auto" w:fill="auto"/>
            <w:tcW w:w="1418"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双人单桨赛艇</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A + 级艇</w:t>
            </w:r>
            <w:r/>
          </w:p>
          <w:p>
            <w:pPr>
              <w:jc w:val="left"/>
              <w:widowControl/>
              <w:rPr>
                <w:rFonts w:ascii="宋体" w:hAnsi="宋体" w:eastAsia="宋体" w:cs="宋体"/>
                <w:sz w:val="18"/>
                <w:szCs w:val="18"/>
              </w:rPr>
            </w:pPr>
            <w:r>
              <w:rPr>
                <w:rFonts w:hint="eastAsia" w:ascii="宋体" w:hAnsi="宋体" w:eastAsia="宋体" w:cs="宋体"/>
                <w:sz w:val="18"/>
                <w:szCs w:val="18"/>
              </w:rPr>
              <w:t xml:space="preserve">艇壳：采用航天级复合材料，真空袋工艺，在模具中高温固化成型！ </w:t>
            </w:r>
            <w:r/>
          </w:p>
          <w:p>
            <w:pPr>
              <w:jc w:val="left"/>
              <w:widowControl/>
              <w:rPr>
                <w:rFonts w:ascii="宋体" w:hAnsi="宋体" w:eastAsia="宋体" w:cs="宋体"/>
                <w:sz w:val="18"/>
                <w:szCs w:val="18"/>
              </w:rPr>
            </w:pPr>
            <w:r>
              <w:rPr>
                <w:rFonts w:hint="eastAsia" w:ascii="宋体" w:hAnsi="宋体" w:eastAsia="宋体" w:cs="宋体"/>
                <w:sz w:val="18"/>
                <w:szCs w:val="18"/>
              </w:rPr>
              <w:t xml:space="preserve">内仓：高强度预浸料碳纤维</w:t>
            </w:r>
            <w:r/>
          </w:p>
          <w:p>
            <w:pPr>
              <w:jc w:val="left"/>
              <w:widowControl/>
              <w:rPr>
                <w:rFonts w:ascii="宋体" w:hAnsi="宋体" w:eastAsia="宋体" w:cs="宋体"/>
                <w:sz w:val="18"/>
                <w:szCs w:val="18"/>
              </w:rPr>
            </w:pPr>
            <w:r>
              <w:rPr>
                <w:rFonts w:hint="eastAsia" w:ascii="宋体" w:hAnsi="宋体" w:eastAsia="宋体" w:cs="宋体"/>
                <w:sz w:val="18"/>
                <w:szCs w:val="18"/>
              </w:rPr>
              <w:t xml:space="preserve">外层：高强度预浸料碳纤维</w:t>
            </w:r>
            <w:r/>
          </w:p>
          <w:p>
            <w:pPr>
              <w:jc w:val="left"/>
              <w:widowControl/>
              <w:rPr>
                <w:rFonts w:ascii="宋体" w:hAnsi="宋体" w:eastAsia="宋体" w:cs="宋体"/>
                <w:sz w:val="18"/>
                <w:szCs w:val="18"/>
              </w:rPr>
            </w:pPr>
            <w:r>
              <w:rPr>
                <w:rFonts w:hint="eastAsia" w:ascii="宋体" w:hAnsi="宋体" w:eastAsia="宋体" w:cs="宋体"/>
                <w:sz w:val="18"/>
                <w:szCs w:val="18"/>
              </w:rPr>
              <w:t xml:space="preserve">夹层：蜂窝</w:t>
            </w:r>
            <w:r/>
          </w:p>
          <w:p>
            <w:pPr>
              <w:jc w:val="left"/>
              <w:widowControl/>
              <w:rPr>
                <w:rFonts w:ascii="宋体" w:hAnsi="宋体" w:eastAsia="宋体" w:cs="宋体"/>
                <w:sz w:val="18"/>
                <w:szCs w:val="18"/>
              </w:rPr>
            </w:pPr>
            <w:r>
              <w:rPr>
                <w:rFonts w:hint="eastAsia" w:ascii="宋体" w:hAnsi="宋体" w:eastAsia="宋体" w:cs="宋体"/>
                <w:sz w:val="18"/>
                <w:szCs w:val="18"/>
              </w:rPr>
              <w:t xml:space="preserve">平板：碳布+PVC泡沫</w:t>
            </w:r>
            <w:r/>
          </w:p>
          <w:p>
            <w:pPr>
              <w:jc w:val="left"/>
              <w:widowControl/>
              <w:rPr>
                <w:rFonts w:ascii="宋体" w:hAnsi="宋体" w:eastAsia="宋体" w:cs="宋体"/>
                <w:sz w:val="18"/>
                <w:szCs w:val="18"/>
              </w:rPr>
            </w:pPr>
            <w:r>
              <w:rPr>
                <w:rFonts w:hint="eastAsia" w:ascii="宋体" w:hAnsi="宋体" w:eastAsia="宋体" w:cs="宋体"/>
                <w:sz w:val="18"/>
                <w:szCs w:val="18"/>
              </w:rPr>
              <w:t xml:space="preserve">尾鳍：镁合金翼型鳍。总长960cm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，最宽处43.5cm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 ，翻边最宽处52.5cm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 ,最深28.5cm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 ，切水处宽35.5cm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，配新型铝合金可调节扇形支架式桨架，每个座位设计有水杯专用放置架并配好专用水杯。</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条</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522095" cy="363855"/>
                      <wp:effectExtent l="0" t="0" r="0" b="0"/>
                      <wp:docPr id="51" name="图片 4" descr="C:\Users\ADMINI~1\AppData\Local\Temp\WeChat Files\43b9540f26b1503f5c8afd5d08531c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4" descr="C:\Users\ADMINI~1\AppData\Local\Temp\WeChat Files\43b9540f26b1503f5c8afd5d08531cc.png"/>
                              <pic:cNvPicPr>
                                <a:picLocks noChangeAspect="1"/>
                              </pic:cNvPicPr>
                              <pic:nvPr/>
                            </pic:nvPicPr>
                            <pic:blipFill>
                              <a:blip r:embed="rId60"/>
                              <a:stretch/>
                            </pic:blipFill>
                            <pic:spPr bwMode="auto">
                              <a:xfrm>
                                <a:off x="0" y="0"/>
                                <a:ext cx="1568430" cy="3749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19.8pt;height:28.6pt;mso-wrap-distance-left:0.0pt;mso-wrap-distance-top:0.0pt;mso-wrap-distance-right:0.0pt;mso-wrap-distance-bottom:0.0pt;" stroked="f">
                      <v:path textboxrect="0,0,0,0"/>
                      <v:imagedata r:id="rId60"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4</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单桨</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ascii="宋体" w:hAnsi="宋体" w:eastAsia="宋体" w:cs="宋体"/>
                <w:sz w:val="18"/>
                <w:szCs w:val="18"/>
              </w:rPr>
              <w:t xml:space="preserve">1</w:t>
            </w:r>
            <w:r>
              <w:rPr>
                <w:rFonts w:ascii="宋体" w:hAnsi="宋体" w:eastAsia="宋体" w:cs="宋体"/>
                <w:sz w:val="18"/>
                <w:szCs w:val="18"/>
              </w:rPr>
              <w:t xml:space="preserve">、材料：100%碳纤维材料。</w:t>
            </w:r>
            <w:r/>
          </w:p>
          <w:p>
            <w:pPr>
              <w:jc w:val="left"/>
              <w:widowControl/>
              <w:rPr>
                <w:rFonts w:ascii="宋体" w:hAnsi="宋体" w:eastAsia="宋体" w:cs="宋体"/>
                <w:sz w:val="18"/>
                <w:szCs w:val="18"/>
              </w:rPr>
            </w:pPr>
            <w:r>
              <w:rPr>
                <w:rFonts w:ascii="宋体" w:hAnsi="宋体" w:eastAsia="宋体" w:cs="宋体"/>
                <w:sz w:val="18"/>
                <w:szCs w:val="18"/>
              </w:rPr>
              <w:t xml:space="preserve">2</w:t>
            </w:r>
            <w:r>
              <w:rPr>
                <w:rFonts w:ascii="宋体" w:hAnsi="宋体" w:eastAsia="宋体" w:cs="宋体"/>
                <w:sz w:val="18"/>
                <w:szCs w:val="18"/>
              </w:rPr>
              <w:t xml:space="preserve">、桨杆型号和硬度：超轻型桨杆，中度硬度。</w:t>
            </w:r>
            <w:r/>
          </w:p>
          <w:p>
            <w:pPr>
              <w:jc w:val="left"/>
              <w:widowControl/>
              <w:rPr>
                <w:rFonts w:ascii="宋体" w:hAnsi="宋体" w:eastAsia="宋体" w:cs="宋体"/>
                <w:sz w:val="18"/>
                <w:szCs w:val="18"/>
              </w:rPr>
            </w:pPr>
            <w:r>
              <w:rPr>
                <w:rFonts w:ascii="宋体" w:hAnsi="宋体" w:eastAsia="宋体" w:cs="宋体"/>
                <w:sz w:val="18"/>
                <w:szCs w:val="18"/>
              </w:rPr>
              <w:t xml:space="preserve">3</w:t>
            </w:r>
            <w:r>
              <w:rPr>
                <w:rFonts w:ascii="宋体" w:hAnsi="宋体" w:eastAsia="宋体" w:cs="宋体"/>
                <w:sz w:val="18"/>
                <w:szCs w:val="18"/>
              </w:rPr>
              <w:t xml:space="preserve">、桨叶型号、颜色和尺寸：平滑型带涡轮桨叶，白色，尺寸25cmx54cm</w:t>
            </w:r>
            <w:r>
              <w:rPr>
                <w:rFonts w:hint="eastAsia" w:ascii="宋体" w:hAnsi="宋体" w:eastAsia="宋体" w:cs="宋体"/>
                <w:color w:val="000000"/>
                <w:sz w:val="18"/>
                <w:szCs w:val="18"/>
              </w:rPr>
              <w:t xml:space="preserve">（±1%）</w:t>
            </w:r>
            <w:r>
              <w:rPr>
                <w:rFonts w:ascii="宋体" w:hAnsi="宋体" w:eastAsia="宋体" w:cs="宋体"/>
                <w:sz w:val="18"/>
                <w:szCs w:val="18"/>
              </w:rPr>
              <w:t xml:space="preserve">。</w:t>
            </w:r>
            <w:r/>
          </w:p>
          <w:p>
            <w:pPr>
              <w:jc w:val="left"/>
              <w:widowControl/>
              <w:rPr>
                <w:rFonts w:ascii="宋体" w:hAnsi="宋体" w:eastAsia="宋体" w:cs="宋体"/>
                <w:sz w:val="18"/>
                <w:szCs w:val="18"/>
              </w:rPr>
            </w:pPr>
            <w:r>
              <w:rPr>
                <w:rFonts w:ascii="宋体" w:hAnsi="宋体" w:eastAsia="宋体" w:cs="宋体"/>
                <w:sz w:val="18"/>
                <w:szCs w:val="18"/>
              </w:rPr>
              <w:t xml:space="preserve">4</w:t>
            </w:r>
            <w:r>
              <w:rPr>
                <w:rFonts w:ascii="宋体" w:hAnsi="宋体" w:eastAsia="宋体" w:cs="宋体"/>
                <w:sz w:val="18"/>
                <w:szCs w:val="18"/>
              </w:rPr>
              <w:t xml:space="preserve">、桨总长度和内柄长度：总长度370cm-375cm，内柄长度107cm-119cm。</w:t>
            </w:r>
            <w:r/>
          </w:p>
          <w:p>
            <w:pPr>
              <w:jc w:val="left"/>
              <w:widowControl/>
              <w:rPr>
                <w:rFonts w:ascii="宋体" w:hAnsi="宋体" w:eastAsia="宋体" w:cs="宋体"/>
                <w:sz w:val="18"/>
                <w:szCs w:val="18"/>
              </w:rPr>
            </w:pPr>
            <w:r>
              <w:rPr>
                <w:rFonts w:ascii="宋体" w:hAnsi="宋体" w:eastAsia="宋体" w:cs="宋体"/>
                <w:sz w:val="18"/>
                <w:szCs w:val="18"/>
              </w:rPr>
              <w:t xml:space="preserve">5</w:t>
            </w:r>
            <w:r>
              <w:rPr>
                <w:rFonts w:ascii="宋体" w:hAnsi="宋体" w:eastAsia="宋体" w:cs="宋体"/>
                <w:sz w:val="18"/>
                <w:szCs w:val="18"/>
              </w:rPr>
              <w:t xml:space="preserve">、桨柄可调节长度：5cm。</w:t>
            </w:r>
            <w:r/>
          </w:p>
          <w:p>
            <w:pPr>
              <w:jc w:val="left"/>
              <w:widowControl/>
              <w:rPr>
                <w:rFonts w:ascii="宋体" w:hAnsi="宋体" w:eastAsia="宋体" w:cs="宋体"/>
                <w:sz w:val="18"/>
                <w:szCs w:val="18"/>
              </w:rPr>
            </w:pPr>
            <w:r>
              <w:rPr>
                <w:rFonts w:ascii="宋体" w:hAnsi="宋体" w:eastAsia="宋体" w:cs="宋体"/>
                <w:sz w:val="18"/>
                <w:szCs w:val="18"/>
              </w:rPr>
              <w:t xml:space="preserve">6</w:t>
            </w:r>
            <w:r>
              <w:rPr>
                <w:rFonts w:ascii="宋体" w:hAnsi="宋体" w:eastAsia="宋体" w:cs="宋体"/>
                <w:sz w:val="18"/>
                <w:szCs w:val="18"/>
              </w:rPr>
              <w:t xml:space="preserve">、桨柄套：内桨柄套43mm</w:t>
            </w:r>
            <w:r>
              <w:rPr>
                <w:rFonts w:hint="eastAsia" w:ascii="宋体" w:hAnsi="宋体" w:eastAsia="宋体" w:cs="宋体"/>
                <w:color w:val="000000"/>
                <w:sz w:val="18"/>
                <w:szCs w:val="18"/>
              </w:rPr>
              <w:t xml:space="preserve">（±1%）</w:t>
            </w:r>
            <w:r>
              <w:rPr>
                <w:rFonts w:ascii="宋体" w:hAnsi="宋体" w:eastAsia="宋体" w:cs="宋体"/>
                <w:sz w:val="18"/>
                <w:szCs w:val="18"/>
              </w:rPr>
              <w:t xml:space="preserve">，外桨柄套34.5mm</w:t>
            </w:r>
            <w:r>
              <w:rPr>
                <w:rFonts w:hint="eastAsia" w:ascii="宋体" w:hAnsi="宋体" w:eastAsia="宋体" w:cs="宋体"/>
                <w:color w:val="000000"/>
                <w:sz w:val="18"/>
                <w:szCs w:val="18"/>
              </w:rPr>
              <w:t xml:space="preserve">（±1%）</w:t>
            </w:r>
            <w:r>
              <w:rPr>
                <w:rFonts w:ascii="宋体" w:hAnsi="宋体" w:eastAsia="宋体" w:cs="宋体"/>
                <w:sz w:val="18"/>
                <w:szCs w:val="18"/>
              </w:rPr>
              <w:t xml:space="preserve">。</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只</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289050" cy="346075"/>
                      <wp:effectExtent l="0" t="0" r="6350" b="0"/>
                      <wp:docPr id="52" name="图片 2" descr="C:\Users\ADMINI~1\AppData\Local\Temp\WeChat Files\bd540c6ac59fa5c1407a235897c03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 descr="C:\Users\ADMINI~1\AppData\Local\Temp\WeChat Files\bd540c6ac59fa5c1407a235897c0364.jpg"/>
                              <pic:cNvPicPr>
                                <a:picLocks noChangeAspect="1"/>
                              </pic:cNvPicPr>
                              <pic:nvPr/>
                            </pic:nvPicPr>
                            <pic:blipFill>
                              <a:blip r:embed="rId61"/>
                              <a:stretch/>
                            </pic:blipFill>
                            <pic:spPr bwMode="auto">
                              <a:xfrm>
                                <a:off x="0" y="0"/>
                                <a:ext cx="1301778" cy="3499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01.5pt;height:27.2pt;mso-wrap-distance-left:0.0pt;mso-wrap-distance-top:0.0pt;mso-wrap-distance-right:0.0pt;mso-wrap-distance-bottom:0.0pt;" stroked="f">
                      <v:path textboxrect="0,0,0,0"/>
                      <v:imagedata r:id="rId61"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5</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划艇</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A+级艇艇壳：采用航天级预浸料碳纤维，真空袋工艺。内仓：预浸料碳纤维，外层：预浸料碳纤维，夹层：进口蜂窝，高性能环氧树脂，采用一体合成技术。成型时采用压模薄片一体压铸成型。跪垫板采用预浸料碳纤维+ PVC，表面防滑设计，配件为铝合金材质、整体氧化。</w:t>
            </w:r>
            <w:r/>
          </w:p>
          <w:p>
            <w:pPr>
              <w:jc w:val="left"/>
              <w:widowControl/>
              <w:rPr>
                <w:rFonts w:ascii="宋体" w:hAnsi="宋体" w:eastAsia="宋体" w:cs="宋体"/>
                <w:sz w:val="18"/>
                <w:szCs w:val="18"/>
              </w:rPr>
            </w:pPr>
            <w:r>
              <w:rPr>
                <w:rFonts w:hint="eastAsia" w:ascii="宋体" w:hAnsi="宋体" w:eastAsia="宋体" w:cs="宋体"/>
                <w:sz w:val="18"/>
                <w:szCs w:val="18"/>
              </w:rPr>
              <w:t xml:space="preserve">长648cm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,宽40.5cm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,深27.5cm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。颜色：斑马色。</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条</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379340" cy="708721"/>
                      <wp:effectExtent l="0" t="0" r="0" b="0"/>
                      <wp:docPr id="53"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62"/>
                              <a:stretch/>
                            </pic:blipFill>
                            <pic:spPr bwMode="auto">
                              <a:xfrm>
                                <a:off x="0" y="0"/>
                                <a:ext cx="1379340" cy="70872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08.6pt;height:55.8pt;mso-wrap-distance-left:0.0pt;mso-wrap-distance-top:0.0pt;mso-wrap-distance-right:0.0pt;mso-wrap-distance-bottom:0.0pt;" stroked="false">
                      <v:path textboxrect="0,0,0,0"/>
                      <v:imagedata r:id="rId62"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6</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划艇</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A+级艇艇壳：采用航天级预浸料碳纤维，真空袋工艺。内仓：预浸料碳纤维，外层：预浸料碳纤维，夹层：进口蜂窝，高性能环氧树脂，采用一体成型技术。成型时采用压模薄片一体压铸成型。跪垫板采用预浸料碳纤维+ PVC，表面防滑设计，配件为铝合金材质、整体氧化。</w:t>
            </w:r>
            <w:r/>
          </w:p>
          <w:p>
            <w:pPr>
              <w:jc w:val="left"/>
              <w:widowControl/>
              <w:rPr>
                <w:rFonts w:ascii="宋体" w:hAnsi="宋体" w:eastAsia="宋体" w:cs="宋体"/>
                <w:sz w:val="18"/>
                <w:szCs w:val="18"/>
              </w:rPr>
            </w:pPr>
            <w:r>
              <w:rPr>
                <w:rFonts w:hint="eastAsia" w:ascii="宋体" w:hAnsi="宋体" w:eastAsia="宋体" w:cs="宋体"/>
                <w:sz w:val="18"/>
                <w:szCs w:val="18"/>
              </w:rPr>
              <w:t xml:space="preserve">长518cm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，宽39.7cm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，深29.5cm</w:t>
            </w:r>
            <w:r>
              <w:rPr>
                <w:rFonts w:hint="eastAsia" w:ascii="宋体" w:hAnsi="宋体" w:eastAsia="宋体" w:cs="宋体"/>
                <w:color w:val="000000"/>
                <w:sz w:val="18"/>
                <w:szCs w:val="18"/>
              </w:rPr>
              <w:t xml:space="preserve">（±1%）</w:t>
            </w:r>
            <w:r>
              <w:rPr>
                <w:rFonts w:hint="eastAsia" w:ascii="宋体" w:hAnsi="宋体" w:eastAsia="宋体" w:cs="宋体"/>
                <w:sz w:val="18"/>
                <w:szCs w:val="18"/>
              </w:rPr>
              <w:t xml:space="preserve">。颜色：斑马色。</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条</w:t>
            </w:r>
            <w:r/>
          </w:p>
        </w:tc>
        <w:tc>
          <w:tcPr>
            <w:shd w:val="clear" w:color="auto" w:fill="auto"/>
            <w:tcW w:w="2826" w:type="dxa"/>
            <w:vAlign w:val="center"/>
            <w:textDirection w:val="lrTb"/>
            <w:noWrap/>
          </w:tcPr>
          <w:p>
            <w:pPr>
              <w:jc w:val="center"/>
              <w:widowControl/>
              <w:rPr>
                <w:rFonts w:ascii="宋体" w:hAnsi="宋体" w:eastAsia="宋体" w:cs="宋体"/>
                <w:color w:val="000000"/>
                <w:sz w:val="18"/>
                <w:szCs w:val="18"/>
              </w:rPr>
            </w:pPr>
            <w:r>
              <mc:AlternateContent>
                <mc:Choice Requires="wpg">
                  <w:drawing>
                    <wp:inline xmlns:wp="http://schemas.openxmlformats.org/drawingml/2006/wordprocessingDrawing" distT="0" distB="0" distL="0" distR="0">
                      <wp:extent cx="1379340" cy="693480"/>
                      <wp:effectExtent l="0" t="0" r="0" b="0"/>
                      <wp:docPr id="54"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pic:cNvPicPr>
                              <pic:nvPr/>
                            </pic:nvPicPr>
                            <pic:blipFill>
                              <a:blip r:embed="rId63"/>
                              <a:stretch/>
                            </pic:blipFill>
                            <pic:spPr bwMode="auto">
                              <a:xfrm>
                                <a:off x="0" y="0"/>
                                <a:ext cx="1379340" cy="6934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08.6pt;height:54.6pt;mso-wrap-distance-left:0.0pt;mso-wrap-distance-top:0.0pt;mso-wrap-distance-right:0.0pt;mso-wrap-distance-bottom:0.0pt;" stroked="false">
                      <v:path textboxrect="0,0,0,0"/>
                      <v:imagedata r:id="rId63" o:title=""/>
                    </v:shape>
                  </w:pict>
                </mc:Fallback>
              </mc:AlternateConten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rPr>
                <w:rFonts w:ascii="宋体" w:hAnsi="宋体" w:eastAsia="宋体" w:cs="宋体"/>
                <w:color w:val="000000"/>
                <w:sz w:val="18"/>
                <w:szCs w:val="18"/>
              </w:rPr>
              <w:t xml:space="preserve">7</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划艇桨</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ascii="宋体" w:hAnsi="宋体" w:eastAsia="宋体" w:cs="宋体"/>
                <w:sz w:val="18"/>
                <w:szCs w:val="18"/>
              </w:rPr>
              <w:t xml:space="preserve">1、材料：100%碳纤维材料。</w:t>
            </w:r>
            <w:r/>
          </w:p>
          <w:p>
            <w:pPr>
              <w:jc w:val="left"/>
              <w:widowControl/>
              <w:rPr>
                <w:rFonts w:ascii="宋体" w:hAnsi="宋体" w:eastAsia="宋体" w:cs="宋体"/>
                <w:sz w:val="18"/>
                <w:szCs w:val="18"/>
              </w:rPr>
            </w:pPr>
            <w:r>
              <w:rPr>
                <w:rFonts w:ascii="宋体" w:hAnsi="宋体" w:eastAsia="宋体" w:cs="宋体"/>
                <w:sz w:val="18"/>
                <w:szCs w:val="18"/>
              </w:rPr>
              <w:t xml:space="preserve">2</w:t>
            </w:r>
            <w:r>
              <w:rPr>
                <w:rFonts w:ascii="宋体" w:hAnsi="宋体" w:eastAsia="宋体" w:cs="宋体"/>
                <w:sz w:val="18"/>
                <w:szCs w:val="18"/>
              </w:rPr>
              <w:t xml:space="preserve">、桨杆型号和硬度：1CAL超轻型桨杆，硬度2.0-2.2。</w:t>
            </w:r>
            <w:r/>
          </w:p>
          <w:p>
            <w:pPr>
              <w:jc w:val="left"/>
              <w:widowControl/>
              <w:rPr>
                <w:rFonts w:ascii="宋体" w:hAnsi="宋体" w:eastAsia="宋体" w:cs="宋体"/>
                <w:sz w:val="18"/>
                <w:szCs w:val="18"/>
              </w:rPr>
            </w:pPr>
            <w:r>
              <w:rPr>
                <w:rFonts w:ascii="宋体" w:hAnsi="宋体" w:eastAsia="宋体" w:cs="宋体"/>
                <w:sz w:val="18"/>
                <w:szCs w:val="18"/>
              </w:rPr>
              <w:t xml:space="preserve">3</w:t>
            </w:r>
            <w:r>
              <w:rPr>
                <w:rFonts w:ascii="宋体" w:hAnsi="宋体" w:eastAsia="宋体" w:cs="宋体"/>
                <w:sz w:val="18"/>
                <w:szCs w:val="18"/>
              </w:rPr>
              <w:t xml:space="preserve">、桨叶型号和尺寸：宽短桨叶，尺寸宽22cmx长48cm-50cm。</w:t>
            </w:r>
            <w:r/>
          </w:p>
          <w:p>
            <w:pPr>
              <w:jc w:val="left"/>
              <w:widowControl/>
              <w:rPr>
                <w:rFonts w:ascii="宋体" w:hAnsi="宋体" w:eastAsia="宋体" w:cs="宋体"/>
                <w:sz w:val="18"/>
                <w:szCs w:val="18"/>
              </w:rPr>
            </w:pPr>
            <w:r>
              <w:rPr>
                <w:rFonts w:ascii="宋体" w:hAnsi="宋体" w:eastAsia="宋体" w:cs="宋体"/>
                <w:sz w:val="18"/>
                <w:szCs w:val="18"/>
              </w:rPr>
              <w:t xml:space="preserve">4</w:t>
            </w:r>
            <w:r>
              <w:rPr>
                <w:rFonts w:ascii="宋体" w:hAnsi="宋体" w:eastAsia="宋体" w:cs="宋体"/>
                <w:sz w:val="18"/>
                <w:szCs w:val="18"/>
              </w:rPr>
              <w:t xml:space="preserve">、桨总长度和桨杆长度：总长度175cm-180cm，桨杆长度91.6cm-109.7cm。</w:t>
            </w:r>
            <w:r/>
          </w:p>
          <w:p>
            <w:pPr>
              <w:jc w:val="left"/>
              <w:widowControl/>
              <w:rPr>
                <w:rFonts w:ascii="宋体" w:hAnsi="宋体" w:eastAsia="宋体" w:cs="宋体"/>
                <w:sz w:val="18"/>
                <w:szCs w:val="18"/>
              </w:rPr>
            </w:pPr>
            <w:r>
              <w:rPr>
                <w:rFonts w:ascii="宋体" w:hAnsi="宋体" w:eastAsia="宋体" w:cs="宋体"/>
                <w:sz w:val="18"/>
                <w:szCs w:val="18"/>
              </w:rPr>
              <w:t xml:space="preserve">5</w:t>
            </w:r>
            <w:r>
              <w:rPr>
                <w:rFonts w:ascii="宋体" w:hAnsi="宋体" w:eastAsia="宋体" w:cs="宋体"/>
                <w:sz w:val="18"/>
                <w:szCs w:val="18"/>
              </w:rPr>
              <w:t xml:space="preserve">、桨柄可调节长度：5cm</w:t>
            </w:r>
            <w:r>
              <w:rPr>
                <w:rFonts w:hint="eastAsia" w:ascii="宋体" w:hAnsi="宋体" w:eastAsia="宋体" w:cs="宋体"/>
                <w:color w:val="000000"/>
                <w:sz w:val="18"/>
                <w:szCs w:val="18"/>
              </w:rPr>
              <w:t xml:space="preserve">（±1%）</w:t>
            </w:r>
            <w:r>
              <w:rPr>
                <w:rFonts w:ascii="宋体" w:hAnsi="宋体" w:eastAsia="宋体" w:cs="宋体"/>
                <w:sz w:val="18"/>
                <w:szCs w:val="18"/>
              </w:rPr>
              <w:t xml:space="preserve">。</w:t>
            </w:r>
            <w:r/>
          </w:p>
          <w:p>
            <w:pPr>
              <w:jc w:val="left"/>
              <w:widowControl/>
              <w:rPr>
                <w:rFonts w:ascii="宋体" w:hAnsi="宋体" w:eastAsia="宋体" w:cs="宋体"/>
                <w:sz w:val="18"/>
                <w:szCs w:val="18"/>
              </w:rPr>
            </w:pPr>
            <w:r>
              <w:rPr>
                <w:rFonts w:ascii="宋体" w:hAnsi="宋体" w:eastAsia="宋体" w:cs="宋体"/>
                <w:sz w:val="18"/>
                <w:szCs w:val="18"/>
              </w:rPr>
              <w:t xml:space="preserve">6</w:t>
            </w:r>
            <w:r>
              <w:rPr>
                <w:rFonts w:ascii="宋体" w:hAnsi="宋体" w:eastAsia="宋体" w:cs="宋体"/>
                <w:sz w:val="18"/>
                <w:szCs w:val="18"/>
              </w:rPr>
              <w:t xml:space="preserve">、重量：800g</w:t>
            </w:r>
            <w:r/>
          </w:p>
        </w:tc>
        <w:tc>
          <w:tcPr>
            <w:shd w:val="clear" w:color="auto" w:fill="auto"/>
            <w:tcW w:w="85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w:t>
            </w:r>
            <w:r/>
          </w:p>
        </w:tc>
        <w:tc>
          <w:tcPr>
            <w:shd w:val="clear" w:color="auto" w:fill="auto"/>
            <w:tcW w:w="76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只</w:t>
            </w:r>
            <w:r/>
          </w:p>
        </w:tc>
        <w:tc>
          <w:tcPr>
            <w:shd w:val="clear" w:color="auto" w:fill="auto"/>
            <w:tcW w:w="2826" w:type="dxa"/>
            <w:textDirection w:val="lrTb"/>
            <w:noWrap w:val="false"/>
          </w:tcPr>
          <w:p>
            <w:pPr>
              <w:jc w:val="left"/>
              <w:widowControl/>
              <w:rPr>
                <w:rFonts w:ascii="方正楷体_GB2312" w:hAnsi="宋体" w:eastAsia="方正楷体_GB2312" w:cs="宋体"/>
                <w:color w:val="000000"/>
                <w:sz w:val="22"/>
              </w:rPr>
            </w:pPr>
            <w:r>
              <mc:AlternateContent>
                <mc:Choice Requires="wpg">
                  <w:drawing>
                    <wp:inline xmlns:wp="http://schemas.openxmlformats.org/drawingml/2006/wordprocessingDrawing" distT="0" distB="0" distL="0" distR="0">
                      <wp:extent cx="1584960" cy="220980"/>
                      <wp:effectExtent l="0" t="0" r="0" b="7620"/>
                      <wp:docPr id="55" name="imag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6"/>
                              <pic:cNvPicPr>
                                <a:picLocks noChangeAspect="1"/>
                              </pic:cNvPicPr>
                              <pic:nvPr/>
                            </pic:nvPicPr>
                            <pic:blipFill>
                              <a:blip r:embed="rId64"/>
                              <a:stretch/>
                            </pic:blipFill>
                            <pic:spPr bwMode="auto">
                              <a:xfrm>
                                <a:off x="0" y="0"/>
                                <a:ext cx="1605254" cy="22421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24.8pt;height:17.4pt;mso-wrap-distance-left:0.0pt;mso-wrap-distance-top:0.0pt;mso-wrap-distance-right:0.0pt;mso-wrap-distance-bottom:0.0pt;" stroked="false">
                      <v:path textboxrect="0,0,0,0"/>
                      <v:imagedata r:id="rId64" o:title=""/>
                    </v:shape>
                  </w:pict>
                </mc:Fallback>
              </mc:AlternateContent>
            </w:r>
            <w:r/>
          </w:p>
        </w:tc>
      </w:tr>
      <w:tr>
        <w:trPr>
          <w:jc w:val="center"/>
          <w:trHeight w:val="20"/>
        </w:trPr>
        <w:tc>
          <w:tcPr>
            <w:gridSpan w:val="6"/>
            <w:shd w:val="clear" w:color="auto" w:fill="auto"/>
            <w:tcW w:w="13086" w:type="dxa"/>
            <w:vAlign w:val="center"/>
            <w:textDirection w:val="lrTb"/>
            <w:noWrap/>
          </w:tcPr>
          <w:p>
            <w:pPr>
              <w:jc w:val="left"/>
              <w:widowControl/>
              <w:rPr>
                <w:rFonts w:ascii="宋体" w:hAnsi="宋体" w:eastAsia="宋体" w:cs="宋体"/>
                <w:sz w:val="18"/>
                <w:szCs w:val="18"/>
              </w:rPr>
            </w:pPr>
            <w:r>
              <w:rPr>
                <w:rFonts w:hint="eastAsia" w:ascii="宋体" w:hAnsi="宋体" w:eastAsia="宋体" w:cs="宋体"/>
                <w:sz w:val="18"/>
                <w:szCs w:val="18"/>
              </w:rPr>
              <w:t xml:space="preserve">击剑</w:t>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68</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精品重剑</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主要原材料：剑条—弹簧钢；剑头—铬钢；护手盘—铝合金；弹簧—琴钢丝； 插座支架—黄铜。技术指标： 1.剑头触点灵敏；在任意角度刺中能回路（亮彩灯）；2. 剑条弯曲成90°弧形，去除压力能恢复原状；3.剑头外壳与套筒配合，活动润滑，无阻滞现象；4.剑条截成为三角形，剑条外形成流线形；5.剑条韧性：45~70毫米；6.剑头压缩活动范围：800~950克；7.剑头压缩活动范围：1.5~1.8毫米，导能间隙小于0.5；</w:t>
            </w:r>
            <w:r/>
          </w:p>
        </w:tc>
        <w:tc>
          <w:tcPr>
            <w:shd w:val="clear" w:color="auto" w:fill="auto"/>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21</w:t>
            </w:r>
            <w:r/>
          </w:p>
        </w:tc>
        <w:tc>
          <w:tcPr>
            <w:shd w:val="clear" w:color="auto" w:fill="auto"/>
            <w:tcW w:w="76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把</w:t>
            </w:r>
            <w:r/>
          </w:p>
        </w:tc>
        <w:tc>
          <w:tcPr>
            <w:shd w:val="clear" w:color="auto" w:fill="auto"/>
            <w:tcW w:w="2826"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69</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900N护面</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原材料名称：护面框—优质炭结钢丝; 钢丝直径—￠±0.1；护面辅料—高强度纤维机构。技术指标：1.用于制造面罩金属网的钢应在抗断强度和弹性及塑料变形方面具有极好品质。2.网眼为1.9±0.1方孔，成形角度为130°护颈面料:高性能合成纤维+棉，符合中国击剑协会CFA900N标准。</w:t>
            </w:r>
            <w:r/>
          </w:p>
        </w:tc>
        <w:tc>
          <w:tcPr>
            <w:shd w:val="clear" w:color="auto" w:fill="auto"/>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21</w:t>
            </w:r>
            <w:r/>
          </w:p>
        </w:tc>
        <w:tc>
          <w:tcPr>
            <w:shd w:val="clear" w:color="auto" w:fill="auto"/>
            <w:tcW w:w="76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r>
      <w:tr>
        <w:trPr>
          <w:jc w:val="center"/>
          <w:trHeight w:val="20"/>
        </w:trPr>
        <w:tc>
          <w:tcPr>
            <w:shd w:val="clear" w:color="auto" w:fill="auto"/>
            <w:tcW w:w="709" w:type="dxa"/>
            <w:vAlign w:val="center"/>
            <w:textDirection w:val="lrTb"/>
            <w:noWrap/>
          </w:tcPr>
          <w:p>
            <w:pPr>
              <w:jc w:val="center"/>
              <w:widowControl/>
              <w:rPr>
                <w:rFonts w:ascii="宋体" w:hAnsi="宋体" w:eastAsia="宋体" w:cs="宋体"/>
                <w:color w:val="000000"/>
                <w:sz w:val="18"/>
                <w:szCs w:val="18"/>
              </w:rPr>
            </w:pPr>
            <w:r>
              <w:rPr>
                <w:rFonts w:ascii="宋体" w:hAnsi="宋体" w:eastAsia="宋体" w:cs="宋体"/>
                <w:color w:val="000000"/>
                <w:sz w:val="18"/>
                <w:szCs w:val="18"/>
              </w:rPr>
              <w:t xml:space="preserve">70</w:t>
            </w:r>
            <w:r/>
          </w:p>
        </w:tc>
        <w:tc>
          <w:tcPr>
            <w:shd w:val="clear" w:color="auto" w:fill="auto"/>
            <w:tcW w:w="141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1800N护面</w:t>
            </w:r>
            <w:r/>
          </w:p>
        </w:tc>
        <w:tc>
          <w:tcPr>
            <w:shd w:val="clear" w:color="auto" w:fill="auto"/>
            <w:tcW w:w="6520"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原材料名称：护面框—优质炭结钢丝; 钢丝直径—￠±0.1；护面辅料—高强度纤维机构。技术指标：1.用于制造面罩金属网的钢应在抗断强度和弹性及塑料变形方面具有极好品质。2.网眼为1.9±0.1方孔，成形角度为130°护颈面料:高性能合成纤维+棉，符合中国击剑协会CFA1800N标准。</w:t>
            </w:r>
            <w:r/>
          </w:p>
        </w:tc>
        <w:tc>
          <w:tcPr>
            <w:shd w:val="clear" w:color="auto" w:fill="auto"/>
            <w:tcW w:w="851" w:type="dxa"/>
            <w:vAlign w:val="center"/>
            <w:textDirection w:val="lrTb"/>
            <w:noWrap w:val="false"/>
          </w:tcPr>
          <w:p>
            <w:pPr>
              <w:jc w:val="center"/>
              <w:widowControl/>
              <w:rPr>
                <w:rFonts w:ascii="宋体" w:hAnsi="宋体" w:eastAsia="宋体" w:cs="宋体"/>
                <w:color w:val="000000"/>
                <w:sz w:val="22"/>
              </w:rPr>
            </w:pPr>
            <w:r>
              <w:rPr>
                <w:rFonts w:hint="eastAsia" w:ascii="宋体" w:hAnsi="宋体" w:eastAsia="宋体" w:cs="宋体"/>
                <w:color w:val="000000"/>
                <w:sz w:val="22"/>
              </w:rPr>
              <w:t xml:space="preserve">21</w:t>
            </w:r>
            <w:r/>
          </w:p>
        </w:tc>
        <w:tc>
          <w:tcPr>
            <w:shd w:val="clear" w:color="auto" w:fill="auto"/>
            <w:tcW w:w="76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个</w:t>
            </w:r>
            <w:r/>
          </w:p>
        </w:tc>
        <w:tc>
          <w:tcPr>
            <w:shd w:val="clear" w:color="auto" w:fill="auto"/>
            <w:tcW w:w="2826" w:type="dxa"/>
            <w:vAlign w:val="center"/>
            <w:textDirection w:val="lrTb"/>
            <w:noWrap w:val="false"/>
          </w:tcPr>
          <w:p>
            <w:pPr>
              <w:jc w:val="center"/>
              <w:widowControl/>
              <w:rPr>
                <w:rFonts w:ascii="宋体" w:hAnsi="宋体" w:eastAsia="宋体" w:cs="宋体"/>
                <w:color w:val="000000"/>
                <w:sz w:val="18"/>
                <w:szCs w:val="18"/>
              </w:rPr>
            </w:pPr>
            <w:r>
              <w:rPr>
                <w:rFonts w:ascii="宋体" w:hAnsi="宋体" w:eastAsia="宋体" w:cs="宋体"/>
                <w:color w:val="000000"/>
                <w:sz w:val="18"/>
                <w:szCs w:val="18"/>
              </w:rPr>
            </w:r>
            <w:r/>
          </w:p>
        </w:tc>
      </w:tr>
    </w:tbl>
    <w:p>
      <w:pPr>
        <w:contextualSpacing/>
        <w:ind w:firstLine="482"/>
        <w:spacing w:line="360" w:lineRule="auto"/>
        <w:rPr>
          <w:rFonts w:eastAsia="宋体" w:cs="宋体"/>
          <w:b/>
          <w:bCs/>
          <w:color w:val="000000"/>
          <w:sz w:val="24"/>
        </w:rPr>
      </w:pPr>
      <w:r>
        <w:rPr>
          <w:rFonts w:eastAsia="宋体" w:cs="宋体"/>
          <w:b/>
          <w:bCs/>
          <w:color w:val="000000"/>
          <w:sz w:val="24"/>
        </w:rPr>
      </w:r>
      <w:r/>
    </w:p>
    <w:p>
      <w:pPr>
        <w:contextualSpacing/>
        <w:ind w:firstLine="482"/>
        <w:spacing w:line="360" w:lineRule="auto"/>
        <w:rPr>
          <w:rFonts w:eastAsia="宋体" w:cs="宋体"/>
          <w:b/>
          <w:bCs/>
          <w:color w:val="000000"/>
          <w:sz w:val="24"/>
        </w:rPr>
      </w:pPr>
      <w:r>
        <w:rPr>
          <w:rFonts w:hint="eastAsia" w:eastAsia="宋体" w:cs="宋体"/>
          <w:b/>
          <w:bCs/>
          <w:color w:val="000000"/>
          <w:sz w:val="24"/>
        </w:rPr>
        <w:t xml:space="preserve">注：</w:t>
      </w:r>
      <w:r>
        <w:rPr>
          <w:rFonts w:hint="eastAsia" w:eastAsia="宋体" w:cs="宋体"/>
          <w:b/>
          <w:bCs/>
          <w:color w:val="000000"/>
          <w:sz w:val="24"/>
        </w:rPr>
        <w:t xml:space="preserve">1.</w:t>
      </w:r>
      <w:r>
        <w:rPr>
          <w:rFonts w:hint="eastAsia" w:eastAsia="宋体" w:cs="宋体"/>
          <w:b/>
          <w:bCs/>
          <w:color w:val="000000"/>
          <w:sz w:val="24"/>
        </w:rPr>
        <w:t xml:space="preserve">投标人根据以上需求自主报价，充分考虑采购方的尺码和颜色需求，数量按实际结算。颜色和尺码的确认根据采购人的实际需求调整，满足采购人的一切需求。更换因素投标报价中一并考虑，不得以任何理由不予更换，且价格不再调整。</w:t>
      </w:r>
      <w:r/>
    </w:p>
    <w:p>
      <w:pPr>
        <w:contextualSpacing/>
        <w:ind w:firstLine="482"/>
        <w:spacing w:line="360" w:lineRule="auto"/>
        <w:rPr>
          <w:rFonts w:eastAsia="宋体" w:cs="宋体"/>
          <w:b/>
          <w:color w:val="000000"/>
          <w:sz w:val="24"/>
        </w:rPr>
      </w:pPr>
      <w:r>
        <w:rPr>
          <w:rFonts w:hint="eastAsia" w:eastAsia="宋体" w:cs="宋体"/>
          <w:b/>
          <w:color w:val="000000"/>
          <w:sz w:val="24"/>
        </w:rPr>
        <w:t xml:space="preserve">2.</w:t>
      </w:r>
      <w:r>
        <w:rPr>
          <w:rFonts w:hint="eastAsia" w:eastAsia="宋体" w:cs="宋体"/>
          <w:b/>
          <w:color w:val="000000"/>
          <w:sz w:val="24"/>
        </w:rPr>
        <w:t xml:space="preserve">如所投产品技术条件与采购清单中参数条款不符，应在《技术条款响应正负偏离表》中注明，并给予解释。</w:t>
      </w:r>
      <w:r/>
    </w:p>
    <w:p>
      <w:pPr>
        <w:pStyle w:val="874"/>
        <w:jc w:val="both"/>
        <w:spacing w:beforeAutospacing="0" w:afterAutospacing="0" w:line="0" w:lineRule="atLeast"/>
        <w:rPr>
          <w:rFonts w:eastAsia="宋体" w:cs="宋体"/>
          <w:bCs/>
        </w:rPr>
        <w:sectPr>
          <w:footnotePr/>
          <w:endnotePr/>
          <w:type w:val="nextPage"/>
          <w:pgSz w:w="16838" w:h="11906" w:orient="landscape"/>
          <w:pgMar w:top="1800" w:right="1440" w:bottom="1800" w:left="1440" w:header="851" w:footer="992" w:gutter="0"/>
          <w:cols w:num="1" w:sep="0" w:space="425" w:equalWidth="1"/>
          <w:docGrid w:linePitch="360"/>
        </w:sectPr>
      </w:pPr>
      <w:r>
        <w:rPr>
          <w:rFonts w:eastAsia="宋体" w:cs="宋体"/>
          <w:bCs/>
        </w:rPr>
      </w:r>
      <w:r/>
    </w:p>
    <w:p>
      <w:pPr>
        <w:ind w:firstLine="482"/>
        <w:spacing w:line="360" w:lineRule="auto"/>
        <w:rPr>
          <w:rFonts w:eastAsia="宋体" w:cs="宋体"/>
          <w:b/>
          <w:bCs/>
          <w:sz w:val="24"/>
        </w:rPr>
        <w:outlineLvl w:val="1"/>
      </w:pPr>
      <w:r>
        <w:rPr>
          <w:rFonts w:hint="eastAsia" w:eastAsia="宋体" w:cs="宋体"/>
          <w:b/>
          <w:sz w:val="24"/>
        </w:rPr>
        <w:t xml:space="preserve">三、产品的质量要求</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1</w:t>
      </w:r>
      <w:r>
        <w:rPr>
          <w:rFonts w:hint="eastAsia" w:eastAsia="宋体" w:cs="宋体"/>
          <w:bCs/>
          <w:i/>
          <w:color w:val="000000"/>
          <w:sz w:val="24"/>
          <w:u w:val="single"/>
        </w:rPr>
        <w:t xml:space="preserve">、投标人应保证货物是全新、未使用过的原厂合格产品，并完全符合招标文件规定的质量、规格和参数的要求。验收过程中发现产品不符合上述要求的，将视作不合格产品，采购人有权终止合同，造成的一切损失由投标人承担。</w:t>
      </w:r>
      <w:r>
        <w:rPr>
          <w:rFonts w:hint="eastAsia" w:eastAsia="宋体" w:cs="宋体"/>
          <w:bCs/>
          <w:i/>
          <w:color w:val="000000"/>
          <w:sz w:val="24"/>
          <w:u w:val="single"/>
        </w:rPr>
        <w:t xml:space="preserve"> </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2</w:t>
      </w:r>
      <w:r>
        <w:rPr>
          <w:rFonts w:hint="eastAsia" w:eastAsia="宋体" w:cs="宋体"/>
          <w:bCs/>
          <w:i/>
          <w:color w:val="000000"/>
          <w:sz w:val="24"/>
          <w:u w:val="single"/>
        </w:rPr>
        <w:t xml:space="preserve">、投标产品的技术标准按国家标准执行，无国家标准的，按行业标准执行，无国家和行业标准的，按企业标准执行；但在招标文件中有特别要求的，按招标文件中规定的要求执行，并且符合相关法律、法规规定的要求。</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3</w:t>
      </w:r>
      <w:r>
        <w:rPr>
          <w:rFonts w:hint="eastAsia" w:eastAsia="宋体" w:cs="宋体"/>
          <w:bCs/>
          <w:i/>
          <w:color w:val="000000"/>
          <w:sz w:val="24"/>
          <w:u w:val="single"/>
        </w:rPr>
        <w:t xml:space="preserve">、产品的包装，国家或行业主管部门有规定的，按规定执行。</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4</w:t>
      </w:r>
      <w:r>
        <w:rPr>
          <w:rFonts w:hint="eastAsia" w:eastAsia="宋体" w:cs="宋体"/>
          <w:bCs/>
          <w:i/>
          <w:color w:val="000000"/>
          <w:sz w:val="24"/>
          <w:u w:val="single"/>
        </w:rPr>
        <w:t xml:space="preserve">、投标人应保证提供的产品不得侵犯第三方专利权、商标权和设计权、版权等。否则，投标人应负全部责任，并承担由此引起的一切后果。</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5</w:t>
      </w:r>
      <w:r>
        <w:rPr>
          <w:rFonts w:hint="eastAsia" w:eastAsia="宋体" w:cs="宋体"/>
          <w:bCs/>
          <w:i/>
          <w:color w:val="000000"/>
          <w:sz w:val="24"/>
          <w:u w:val="single"/>
        </w:rPr>
        <w:t xml:space="preserve">、投标人应保证其货物在正确安装、正常使用下，在其使用寿命期内应具有满意的性能。</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6</w:t>
      </w:r>
      <w:r>
        <w:rPr>
          <w:rFonts w:hint="eastAsia" w:eastAsia="宋体" w:cs="宋体"/>
          <w:bCs/>
          <w:i/>
          <w:color w:val="000000"/>
          <w:sz w:val="24"/>
          <w:u w:val="single"/>
        </w:rPr>
        <w:t xml:space="preserve">、投标人应采取必要的安全措施保证货物的运输及安装的安全，并承担货物的运输及安装过程中产生的风险。</w:t>
      </w:r>
      <w:r/>
    </w:p>
    <w:p>
      <w:pPr>
        <w:contextualSpacing/>
        <w:ind w:firstLine="480"/>
        <w:spacing w:line="360" w:lineRule="auto"/>
        <w:rPr>
          <w:rFonts w:eastAsia="宋体" w:cs="宋体"/>
          <w:bCs/>
          <w:i/>
          <w:color w:val="000000"/>
          <w:sz w:val="24"/>
          <w:u w:val="single"/>
        </w:rPr>
      </w:pPr>
      <w:r>
        <w:rPr>
          <w:rFonts w:hint="eastAsia" w:eastAsia="宋体" w:cs="宋体"/>
          <w:bCs/>
          <w:i/>
          <w:color w:val="000000"/>
          <w:sz w:val="24"/>
          <w:u w:val="single"/>
        </w:rPr>
        <w:t xml:space="preserve">6</w:t>
      </w:r>
      <w:r>
        <w:rPr>
          <w:rFonts w:hint="eastAsia" w:eastAsia="宋体" w:cs="宋体"/>
          <w:bCs/>
          <w:i/>
          <w:color w:val="000000"/>
          <w:sz w:val="24"/>
          <w:u w:val="single"/>
        </w:rPr>
        <w:t xml:space="preserve">、投标人必须保证所提供的产品符合国家相应质量要求。</w:t>
      </w:r>
      <w:r/>
    </w:p>
    <w:p>
      <w:pPr>
        <w:contextualSpacing/>
        <w:ind w:firstLine="480"/>
        <w:spacing w:line="360" w:lineRule="auto"/>
        <w:rPr>
          <w:rFonts w:eastAsia="宋体" w:cs="宋体"/>
          <w:bCs/>
          <w:i/>
          <w:sz w:val="24"/>
          <w:u w:val="single"/>
        </w:rPr>
      </w:pPr>
      <w:r>
        <w:rPr>
          <w:rFonts w:hint="eastAsia" w:eastAsia="宋体" w:cs="宋体"/>
          <w:bCs/>
          <w:i/>
          <w:color w:val="000000"/>
          <w:sz w:val="24"/>
          <w:u w:val="single"/>
        </w:rPr>
        <w:t xml:space="preserve">7</w:t>
      </w:r>
      <w:r>
        <w:rPr>
          <w:rFonts w:hint="eastAsia" w:eastAsia="宋体" w:cs="宋体"/>
          <w:bCs/>
          <w:i/>
          <w:color w:val="000000"/>
          <w:sz w:val="24"/>
          <w:u w:val="single"/>
        </w:rPr>
        <w:t xml:space="preserve">、除特别约定外，合同条款内项目（标的物）的质保期均自项目（标的物）通过最终验收之日起计算，质保期按投标承诺。</w:t>
      </w:r>
      <w:r/>
    </w:p>
    <w:p>
      <w:pPr>
        <w:contextualSpacing/>
        <w:ind w:firstLine="480"/>
        <w:spacing w:line="360" w:lineRule="auto"/>
        <w:rPr>
          <w:rFonts w:eastAsia="宋体" w:cs="宋体"/>
          <w:b/>
          <w:sz w:val="24"/>
        </w:rPr>
      </w:pPr>
      <w:r>
        <w:rPr>
          <w:rFonts w:hint="eastAsia" w:eastAsia="宋体" w:cs="宋体"/>
          <w:b/>
          <w:sz w:val="24"/>
        </w:rPr>
        <w:t xml:space="preserve">四、项目实施要求</w:t>
      </w:r>
      <w:r/>
    </w:p>
    <w:p>
      <w:pPr>
        <w:contextualSpacing/>
        <w:ind w:firstLine="482"/>
        <w:spacing w:line="360" w:lineRule="auto"/>
        <w:rPr>
          <w:rFonts w:eastAsia="宋体" w:cs="宋体"/>
          <w:bCs/>
          <w:sz w:val="24"/>
        </w:rPr>
      </w:pPr>
      <w:r>
        <w:rPr>
          <w:rFonts w:hint="eastAsia" w:eastAsia="宋体" w:cs="宋体"/>
          <w:b/>
          <w:bCs/>
          <w:sz w:val="24"/>
        </w:rPr>
        <w:t xml:space="preserve">1.</w:t>
      </w:r>
      <w:r>
        <w:rPr>
          <w:rFonts w:hint="eastAsia" w:eastAsia="宋体" w:cs="宋体"/>
          <w:b/>
          <w:bCs/>
          <w:sz w:val="24"/>
        </w:rPr>
        <w:t xml:space="preserve">项目履约期限</w:t>
      </w:r>
      <w:r>
        <w:rPr>
          <w:rFonts w:hint="eastAsia" w:eastAsia="宋体" w:cs="宋体"/>
          <w:bCs/>
          <w:sz w:val="24"/>
        </w:rPr>
        <w:t xml:space="preserve">：</w:t>
      </w:r>
      <w:r/>
    </w:p>
    <w:p>
      <w:pPr>
        <w:contextualSpacing/>
        <w:ind w:firstLine="482"/>
        <w:spacing w:line="360" w:lineRule="auto"/>
        <w:rPr>
          <w:rFonts w:eastAsia="宋体" w:cs="宋体"/>
          <w:b/>
          <w:bCs/>
          <w:i/>
          <w:sz w:val="24"/>
          <w:u w:val="single"/>
        </w:rPr>
      </w:pPr>
      <w:r>
        <w:rPr>
          <w:rFonts w:hint="eastAsia" w:eastAsia="宋体" w:cs="宋体"/>
          <w:b/>
          <w:bCs/>
          <w:i/>
          <w:sz w:val="24"/>
          <w:u w:val="single"/>
        </w:rPr>
        <w:t xml:space="preserve">合同签订后</w:t>
      </w:r>
      <w:r>
        <w:rPr>
          <w:rFonts w:hint="eastAsia" w:eastAsia="宋体" w:cs="宋体"/>
          <w:b/>
          <w:bCs/>
          <w:i/>
          <w:sz w:val="24"/>
          <w:u w:val="single"/>
        </w:rPr>
        <w:t xml:space="preserve">60</w:t>
      </w:r>
      <w:r>
        <w:rPr>
          <w:rFonts w:hint="eastAsia" w:eastAsia="宋体" w:cs="宋体"/>
          <w:b/>
          <w:bCs/>
          <w:i/>
          <w:sz w:val="24"/>
          <w:u w:val="single"/>
        </w:rPr>
        <w:t xml:space="preserve">日历天内完成所有产品的供货、安装和验收。</w:t>
      </w:r>
      <w:r/>
    </w:p>
    <w:p>
      <w:pPr>
        <w:contextualSpacing/>
        <w:ind w:firstLine="482"/>
        <w:spacing w:line="360" w:lineRule="auto"/>
        <w:rPr>
          <w:rFonts w:eastAsia="宋体" w:cs="宋体"/>
          <w:b/>
          <w:bCs/>
          <w:sz w:val="24"/>
        </w:rPr>
      </w:pPr>
      <w:r>
        <w:rPr>
          <w:rFonts w:hint="eastAsia" w:eastAsia="宋体" w:cs="宋体"/>
          <w:b/>
          <w:bCs/>
          <w:sz w:val="24"/>
        </w:rPr>
        <w:t xml:space="preserve">2.</w:t>
      </w:r>
      <w:r>
        <w:rPr>
          <w:rFonts w:hint="eastAsia" w:eastAsia="宋体" w:cs="宋体"/>
          <w:b/>
          <w:bCs/>
          <w:sz w:val="24"/>
        </w:rPr>
        <w:t xml:space="preserve">产品设备交付</w:t>
      </w:r>
      <w:r/>
    </w:p>
    <w:p>
      <w:pPr>
        <w:contextualSpacing/>
        <w:ind w:firstLine="480"/>
        <w:spacing w:line="360" w:lineRule="auto"/>
        <w:rPr>
          <w:rFonts w:eastAsia="宋体" w:cs="宋体"/>
          <w:bCs/>
          <w:sz w:val="24"/>
        </w:rPr>
      </w:pPr>
      <w:r>
        <w:rPr>
          <w:rFonts w:hint="eastAsia" w:eastAsia="宋体" w:cs="宋体"/>
          <w:bCs/>
          <w:sz w:val="24"/>
        </w:rPr>
        <w:t xml:space="preserve">（</w:t>
      </w:r>
      <w:r>
        <w:rPr>
          <w:rFonts w:hint="eastAsia" w:eastAsia="宋体" w:cs="宋体"/>
          <w:bCs/>
          <w:sz w:val="24"/>
        </w:rPr>
        <w:t xml:space="preserve">1</w:t>
      </w:r>
      <w:r>
        <w:rPr>
          <w:rFonts w:hint="eastAsia" w:eastAsia="宋体" w:cs="宋体"/>
          <w:bCs/>
          <w:sz w:val="24"/>
        </w:rPr>
        <w:t xml:space="preserve">）交货地点：采购人指定地点。</w:t>
      </w:r>
      <w:r/>
    </w:p>
    <w:p>
      <w:pPr>
        <w:contextualSpacing/>
        <w:ind w:firstLine="480"/>
        <w:spacing w:line="360" w:lineRule="auto"/>
        <w:rPr>
          <w:rFonts w:eastAsia="宋体" w:cs="宋体"/>
          <w:bCs/>
          <w:sz w:val="24"/>
        </w:rPr>
      </w:pPr>
      <w:r>
        <w:rPr>
          <w:rFonts w:hint="eastAsia" w:eastAsia="宋体" w:cs="宋体"/>
          <w:bCs/>
          <w:sz w:val="24"/>
        </w:rPr>
        <w:t xml:space="preserve">（</w:t>
      </w:r>
      <w:r>
        <w:rPr>
          <w:rFonts w:hint="eastAsia" w:eastAsia="宋体" w:cs="宋体"/>
          <w:bCs/>
          <w:sz w:val="24"/>
        </w:rPr>
        <w:t xml:space="preserve">2</w:t>
      </w:r>
      <w:r>
        <w:rPr>
          <w:rFonts w:hint="eastAsia" w:eastAsia="宋体" w:cs="宋体"/>
          <w:bCs/>
          <w:sz w:val="24"/>
        </w:rPr>
        <w:t xml:space="preserve">）货物装卸、运输涉及到的保险，其费用包含在合同总价中。</w:t>
      </w:r>
      <w:r/>
    </w:p>
    <w:p>
      <w:pPr>
        <w:contextualSpacing/>
        <w:ind w:firstLine="480"/>
        <w:spacing w:line="360" w:lineRule="auto"/>
        <w:rPr>
          <w:rFonts w:eastAsia="宋体" w:cs="宋体"/>
          <w:bCs/>
          <w:sz w:val="24"/>
        </w:rPr>
      </w:pPr>
      <w:r>
        <w:rPr>
          <w:rFonts w:hint="eastAsia" w:eastAsia="宋体" w:cs="宋体"/>
          <w:bCs/>
          <w:sz w:val="24"/>
        </w:rPr>
        <w:t xml:space="preserve">（</w:t>
      </w:r>
      <w:r>
        <w:rPr>
          <w:rFonts w:hint="eastAsia" w:eastAsia="宋体" w:cs="宋体"/>
          <w:bCs/>
          <w:sz w:val="24"/>
        </w:rPr>
        <w:t xml:space="preserve">3</w:t>
      </w:r>
      <w:r>
        <w:rPr>
          <w:rFonts w:hint="eastAsia" w:eastAsia="宋体" w:cs="宋体"/>
          <w:bCs/>
          <w:sz w:val="24"/>
        </w:rPr>
        <w:t xml:space="preserve">）合同项目涉及到的需求产品交货时，外包装应完整无破损。</w:t>
      </w:r>
      <w:r/>
    </w:p>
    <w:p>
      <w:pPr>
        <w:ind w:firstLine="482"/>
        <w:spacing w:line="360" w:lineRule="auto"/>
        <w:rPr>
          <w:rFonts w:eastAsia="宋体" w:cs="宋体"/>
          <w:b/>
          <w:sz w:val="24"/>
        </w:rPr>
        <w:outlineLvl w:val="1"/>
      </w:pPr>
      <w:r/>
      <w:bookmarkStart w:id="179" w:name="_Hlk74904365"/>
      <w:r>
        <w:rPr>
          <w:rFonts w:hint="eastAsia" w:eastAsia="宋体" w:cs="宋体"/>
          <w:b/>
          <w:sz w:val="24"/>
        </w:rPr>
        <w:t xml:space="preserve">五、验收</w:t>
      </w:r>
      <w:r/>
    </w:p>
    <w:p>
      <w:pPr>
        <w:ind w:firstLine="480"/>
        <w:spacing w:line="360" w:lineRule="auto"/>
        <w:rPr>
          <w:rFonts w:eastAsia="宋体" w:cs="宋体"/>
          <w:bCs/>
          <w:sz w:val="24"/>
        </w:rPr>
        <w:outlineLvl w:val="1"/>
      </w:pPr>
      <w:r>
        <w:rPr>
          <w:rFonts w:hint="eastAsia" w:eastAsia="宋体" w:cs="宋体"/>
          <w:bCs/>
          <w:sz w:val="24"/>
        </w:rPr>
        <w:t xml:space="preserve">1.</w:t>
      </w:r>
      <w:r>
        <w:rPr>
          <w:rFonts w:hint="eastAsia" w:eastAsia="宋体" w:cs="宋体"/>
          <w:bCs/>
          <w:sz w:val="24"/>
        </w:rPr>
        <w:t xml:space="preserve">投标人须明确验收标准，验收标准须符合国家相关行业标准。</w:t>
      </w:r>
      <w:r/>
    </w:p>
    <w:p>
      <w:pPr>
        <w:ind w:firstLine="480"/>
        <w:spacing w:line="360" w:lineRule="auto"/>
        <w:rPr>
          <w:rFonts w:eastAsia="宋体" w:cs="宋体"/>
          <w:sz w:val="24"/>
        </w:rPr>
        <w:outlineLvl w:val="1"/>
      </w:pPr>
      <w:r>
        <w:rPr>
          <w:rFonts w:hint="eastAsia" w:eastAsia="宋体" w:cs="宋体"/>
          <w:bCs/>
          <w:sz w:val="24"/>
        </w:rPr>
        <w:t xml:space="preserve">2.</w:t>
      </w:r>
      <w:r>
        <w:rPr>
          <w:rFonts w:hint="eastAsia" w:eastAsia="宋体" w:cs="宋体"/>
          <w:bCs/>
          <w:sz w:val="24"/>
        </w:rPr>
        <w:t xml:space="preserve">货物到达招标人指定现场前，应提前</w:t>
      </w:r>
      <w:r>
        <w:rPr>
          <w:rFonts w:hint="eastAsia" w:eastAsia="宋体" w:cs="宋体"/>
          <w:bCs/>
          <w:sz w:val="24"/>
        </w:rPr>
        <w:t xml:space="preserve">3</w:t>
      </w:r>
      <w:r>
        <w:rPr>
          <w:rFonts w:hint="eastAsia" w:eastAsia="宋体" w:cs="宋体"/>
          <w:bCs/>
          <w:sz w:val="24"/>
        </w:rPr>
        <w:t xml:space="preserve">天通知招标人做好准备，由招标人会同有关单位和人员根据投标人提供的货物装备清单，进行现场验收</w:t>
      </w:r>
      <w:r>
        <w:rPr>
          <w:rFonts w:hint="eastAsia" w:eastAsia="宋体" w:cs="宋体"/>
          <w:sz w:val="24"/>
        </w:rPr>
        <w:t xml:space="preserve">；</w:t>
      </w:r>
      <w:r/>
    </w:p>
    <w:p>
      <w:pPr>
        <w:ind w:firstLine="482"/>
        <w:spacing w:line="360" w:lineRule="auto"/>
        <w:rPr>
          <w:rFonts w:eastAsia="宋体" w:cs="宋体"/>
          <w:b/>
          <w:sz w:val="24"/>
        </w:rPr>
        <w:outlineLvl w:val="1"/>
      </w:pPr>
      <w:r>
        <w:rPr>
          <w:rFonts w:hint="eastAsia" w:eastAsia="宋体" w:cs="宋体"/>
          <w:b/>
          <w:sz w:val="24"/>
        </w:rPr>
        <w:t xml:space="preserve">六、</w:t>
      </w:r>
      <w:r>
        <w:rPr>
          <w:rFonts w:hint="eastAsia" w:eastAsia="宋体" w:cs="宋体"/>
          <w:b/>
          <w:bCs/>
          <w:sz w:val="24"/>
        </w:rPr>
        <w:t xml:space="preserve">质保期</w:t>
      </w:r>
      <w:r/>
    </w:p>
    <w:p>
      <w:pPr>
        <w:ind w:firstLine="482"/>
        <w:spacing w:line="360" w:lineRule="auto"/>
        <w:rPr>
          <w:rFonts w:eastAsia="宋体" w:cs="宋体"/>
          <w:color w:val="000000"/>
          <w:sz w:val="24"/>
        </w:rPr>
      </w:pPr>
      <w:r>
        <w:rPr>
          <w:rFonts w:hint="eastAsia" w:eastAsia="宋体" w:cs="宋体"/>
          <w:b/>
          <w:bCs/>
          <w:sz w:val="24"/>
        </w:rPr>
        <w:t xml:space="preserve">1</w:t>
      </w:r>
      <w:r>
        <w:rPr>
          <w:rFonts w:hint="eastAsia" w:eastAsia="宋体" w:cs="宋体"/>
          <w:b/>
          <w:bCs/>
          <w:sz w:val="24"/>
        </w:rPr>
        <w:t xml:space="preserve">、质保期限：</w:t>
      </w:r>
      <w:r>
        <w:rPr>
          <w:rFonts w:hint="eastAsia" w:eastAsia="宋体" w:cs="宋体"/>
          <w:b/>
          <w:bCs/>
          <w:color w:val="000000"/>
          <w:sz w:val="24"/>
        </w:rPr>
        <w:t xml:space="preserve">本次采购项目提供壹年（易损耗品叁个月）的免费质保承诺（从项目通过最终验收之日起计）</w:t>
      </w:r>
      <w:r>
        <w:rPr>
          <w:rFonts w:hint="eastAsia" w:eastAsia="宋体" w:cs="宋体"/>
          <w:color w:val="000000"/>
          <w:sz w:val="24"/>
        </w:rPr>
        <w:t xml:space="preserve">。</w:t>
      </w:r>
      <w:r/>
    </w:p>
    <w:p>
      <w:pPr>
        <w:ind w:firstLine="482"/>
        <w:spacing w:line="360" w:lineRule="auto"/>
        <w:rPr>
          <w:rFonts w:eastAsia="宋体" w:cs="宋体"/>
          <w:sz w:val="24"/>
        </w:rPr>
      </w:pPr>
      <w:r>
        <w:rPr>
          <w:rFonts w:hint="eastAsia" w:eastAsia="宋体" w:cs="宋体"/>
          <w:color w:val="000000"/>
          <w:sz w:val="24"/>
        </w:rPr>
        <w:t xml:space="preserve">2</w:t>
      </w:r>
      <w:r>
        <w:rPr>
          <w:rFonts w:hint="eastAsia" w:eastAsia="宋体" w:cs="宋体"/>
          <w:color w:val="000000"/>
          <w:sz w:val="24"/>
        </w:rPr>
        <w:t xml:space="preserve">、</w:t>
      </w:r>
      <w:r>
        <w:rPr>
          <w:rFonts w:hint="eastAsia" w:eastAsia="宋体" w:cs="宋体"/>
          <w:bCs/>
          <w:color w:val="000000"/>
          <w:sz w:val="24"/>
        </w:rPr>
        <w:t xml:space="preserve">质保期验收合格之日起开始计算，质保期内免费提供更换（维修）服务，保修期内所有质量问题均由供应商免费包退、包修、包换。</w:t>
      </w:r>
      <w:r/>
    </w:p>
    <w:p>
      <w:pPr>
        <w:ind w:firstLine="482"/>
        <w:spacing w:line="360" w:lineRule="auto"/>
        <w:rPr>
          <w:rFonts w:eastAsia="宋体" w:cs="宋体"/>
          <w:sz w:val="24"/>
        </w:rPr>
        <w:outlineLvl w:val="1"/>
      </w:pPr>
      <w:r>
        <w:rPr>
          <w:rFonts w:hint="eastAsia" w:eastAsia="宋体" w:cs="宋体"/>
          <w:b/>
          <w:sz w:val="24"/>
        </w:rPr>
        <w:t xml:space="preserve">七、售后服务要求</w:t>
      </w:r>
      <w:bookmarkEnd w:id="179"/>
      <w:r/>
      <w:r/>
    </w:p>
    <w:p>
      <w:pPr>
        <w:ind w:firstLine="480"/>
        <w:spacing w:line="360" w:lineRule="auto"/>
        <w:rPr>
          <w:rFonts w:eastAsia="宋体" w:cs="宋体"/>
          <w:bCs/>
          <w:sz w:val="24"/>
        </w:rPr>
        <w:outlineLvl w:val="1"/>
      </w:pPr>
      <w:r>
        <w:rPr>
          <w:rFonts w:hint="eastAsia" w:eastAsia="宋体" w:cs="宋体"/>
          <w:bCs/>
          <w:color w:val="000000"/>
          <w:sz w:val="24"/>
        </w:rPr>
        <w:t xml:space="preserve">中标人接到采购人售后服务通知后</w:t>
      </w:r>
      <w:r>
        <w:rPr>
          <w:rFonts w:hint="eastAsia" w:eastAsia="宋体" w:cs="宋体"/>
          <w:bCs/>
          <w:color w:val="000000"/>
          <w:sz w:val="24"/>
        </w:rPr>
        <w:t xml:space="preserve">1</w:t>
      </w:r>
      <w:r>
        <w:rPr>
          <w:rFonts w:hint="eastAsia" w:eastAsia="宋体" w:cs="宋体"/>
          <w:bCs/>
          <w:color w:val="000000"/>
          <w:sz w:val="24"/>
        </w:rPr>
        <w:t xml:space="preserve">小时内响应，</w:t>
      </w:r>
      <w:r>
        <w:rPr>
          <w:rFonts w:hint="eastAsia" w:eastAsia="宋体" w:cs="宋体"/>
          <w:bCs/>
          <w:color w:val="000000"/>
          <w:sz w:val="24"/>
        </w:rPr>
        <w:t xml:space="preserve">48</w:t>
      </w:r>
      <w:r>
        <w:rPr>
          <w:rFonts w:hint="eastAsia" w:eastAsia="宋体" w:cs="宋体"/>
          <w:bCs/>
          <w:color w:val="000000"/>
          <w:sz w:val="24"/>
        </w:rPr>
        <w:t xml:space="preserve">小时内进行维修。供应商应就本项目提供详细的售后服务方案。</w:t>
      </w:r>
      <w:r/>
    </w:p>
    <w:p>
      <w:pPr>
        <w:ind w:firstLine="482"/>
        <w:spacing w:line="360" w:lineRule="auto"/>
        <w:rPr>
          <w:rFonts w:eastAsia="宋体" w:cs="宋体"/>
          <w:b/>
          <w:bCs/>
          <w:sz w:val="24"/>
        </w:rPr>
        <w:outlineLvl w:val="1"/>
      </w:pPr>
      <w:r>
        <w:rPr>
          <w:rFonts w:hint="eastAsia" w:eastAsia="宋体" w:cs="宋体"/>
          <w:b/>
          <w:bCs/>
          <w:sz w:val="24"/>
        </w:rPr>
        <w:t xml:space="preserve">八、技术响应要求</w:t>
      </w:r>
      <w:r/>
    </w:p>
    <w:p>
      <w:pPr>
        <w:ind w:firstLine="480"/>
        <w:spacing w:line="360" w:lineRule="auto"/>
        <w:rPr>
          <w:rFonts w:eastAsia="宋体" w:cs="宋体"/>
          <w:bCs/>
          <w:sz w:val="24"/>
        </w:rPr>
        <w:outlineLvl w:val="1"/>
      </w:pPr>
      <w:r>
        <w:rPr>
          <w:rFonts w:hint="eastAsia" w:eastAsia="宋体" w:cs="宋体"/>
          <w:bCs/>
          <w:sz w:val="24"/>
        </w:rPr>
        <w:t xml:space="preserve">1.</w:t>
      </w:r>
      <w:r>
        <w:rPr>
          <w:rFonts w:hint="eastAsia" w:eastAsia="宋体" w:cs="宋体"/>
          <w:bCs/>
          <w:sz w:val="24"/>
        </w:rPr>
        <w:t xml:space="preserve">供应商应明确投标产品的制造商、产品品牌、型号、规格，并提供详细的技术参数及性能说明。</w:t>
      </w:r>
      <w:r/>
    </w:p>
    <w:p>
      <w:pPr>
        <w:ind w:firstLine="480"/>
        <w:spacing w:line="360" w:lineRule="auto"/>
        <w:rPr>
          <w:rFonts w:eastAsia="宋体" w:cs="宋体"/>
          <w:bCs/>
          <w:sz w:val="24"/>
        </w:rPr>
        <w:outlineLvl w:val="1"/>
      </w:pPr>
      <w:r>
        <w:rPr>
          <w:rFonts w:hint="eastAsia" w:eastAsia="宋体" w:cs="宋体"/>
          <w:bCs/>
          <w:sz w:val="24"/>
        </w:rPr>
        <w:t xml:space="preserve">2.</w:t>
      </w:r>
      <w:r>
        <w:rPr>
          <w:rFonts w:hint="eastAsia" w:eastAsia="宋体" w:cs="宋体"/>
          <w:bCs/>
          <w:sz w:val="24"/>
        </w:rPr>
        <w:t xml:space="preserve">供应商需按照上述项目需求货物清单一览表中所有产品清单数量严谨报价，不得缺项、漏项，凡缺项、漏项的视作赠送。</w:t>
      </w:r>
      <w:r/>
    </w:p>
    <w:p>
      <w:pPr>
        <w:ind w:firstLine="472"/>
        <w:jc w:val="left"/>
        <w:spacing w:line="360" w:lineRule="auto"/>
        <w:shd w:val="clear" w:color="auto" w:fill="ffffff"/>
        <w:widowControl/>
        <w:rPr>
          <w:rFonts w:eastAsia="宋体" w:cs="宋体"/>
          <w:b/>
          <w:bCs/>
          <w:sz w:val="24"/>
        </w:rPr>
      </w:pPr>
      <w:r>
        <w:rPr>
          <w:rFonts w:hint="eastAsia" w:eastAsia="宋体" w:cs="宋体"/>
          <w:b/>
          <w:bCs/>
          <w:sz w:val="24"/>
        </w:rPr>
        <w:t xml:space="preserve">九、</w:t>
      </w:r>
      <w:r>
        <w:rPr>
          <w:rFonts w:hint="eastAsia" w:eastAsia="宋体" w:cs="宋体"/>
          <w:b/>
          <w:bCs/>
          <w:sz w:val="24"/>
          <w:shd w:val="clear" w:color="auto" w:fill="ffffff"/>
        </w:rPr>
        <w:t xml:space="preserve">产品抽样检测的约定</w:t>
      </w:r>
      <w:r/>
    </w:p>
    <w:p>
      <w:pPr>
        <w:ind w:firstLine="480"/>
        <w:spacing w:line="360" w:lineRule="auto"/>
        <w:rPr>
          <w:rFonts w:eastAsia="宋体" w:cs="宋体"/>
          <w:bCs/>
          <w:sz w:val="24"/>
        </w:rPr>
        <w:outlineLvl w:val="1"/>
      </w:pPr>
      <w:r>
        <w:rPr>
          <w:rFonts w:hint="eastAsia" w:eastAsia="宋体" w:cs="宋体"/>
          <w:bCs/>
          <w:sz w:val="24"/>
        </w:rPr>
        <w:t xml:space="preserve">货物到达指定地点后采购人有权利随机抽取成品进行破坏性检测，中标人应予以积极配合。对不符合设计要求及验收规范的货物，有权终止使用，发生的一切损失和费用由中标人承担。【抽检衣服（由采购人自行选择）须由中标供应商另外提供，不包括在采购数量内】。</w:t>
      </w:r>
      <w:r/>
    </w:p>
    <w:p>
      <w:pPr>
        <w:ind w:firstLine="472"/>
        <w:jc w:val="left"/>
        <w:spacing w:line="360" w:lineRule="auto"/>
        <w:shd w:val="clear" w:color="auto" w:fill="ffffff"/>
        <w:widowControl/>
        <w:rPr>
          <w:rFonts w:eastAsia="宋体" w:cs="宋体"/>
          <w:b/>
          <w:bCs/>
          <w:sz w:val="24"/>
        </w:rPr>
      </w:pPr>
      <w:r>
        <w:rPr>
          <w:rFonts w:hint="eastAsia" w:eastAsia="宋体" w:cs="宋体"/>
          <w:b/>
          <w:bCs/>
          <w:sz w:val="24"/>
        </w:rPr>
        <w:t xml:space="preserve">十、其他</w:t>
      </w:r>
      <w:r/>
    </w:p>
    <w:p>
      <w:pPr>
        <w:ind w:firstLine="480"/>
        <w:spacing w:line="360" w:lineRule="auto"/>
        <w:rPr>
          <w:rFonts w:eastAsia="宋体" w:cs="宋体"/>
          <w:bCs/>
          <w:sz w:val="24"/>
        </w:rPr>
        <w:outlineLvl w:val="1"/>
      </w:pPr>
      <w:r>
        <w:rPr>
          <w:rFonts w:hint="eastAsia" w:eastAsia="宋体" w:cs="宋体"/>
          <w:bCs/>
          <w:sz w:val="24"/>
        </w:rPr>
        <w:t xml:space="preserve">1.</w:t>
      </w:r>
      <w:r>
        <w:rPr>
          <w:rFonts w:hint="eastAsia" w:eastAsia="宋体" w:cs="宋体"/>
          <w:bCs/>
          <w:sz w:val="24"/>
        </w:rPr>
        <w:t xml:space="preserve">货物送达后，经验证为假货的一律不付款。</w:t>
      </w:r>
      <w:r/>
    </w:p>
    <w:p>
      <w:pPr>
        <w:pStyle w:val="874"/>
        <w:ind w:firstLine="480"/>
        <w:jc w:val="both"/>
        <w:spacing w:beforeAutospacing="0" w:afterAutospacing="0" w:line="360" w:lineRule="auto"/>
        <w:rPr>
          <w:rFonts w:eastAsia="宋体" w:cs="宋体"/>
          <w:bCs/>
        </w:rPr>
      </w:pPr>
      <w:r>
        <w:rPr>
          <w:rFonts w:hint="eastAsia" w:eastAsia="宋体" w:cs="宋体"/>
          <w:bCs/>
        </w:rPr>
        <w:t xml:space="preserve">2.</w:t>
      </w:r>
      <w:r>
        <w:rPr>
          <w:rFonts w:hint="eastAsia" w:eastAsia="宋体" w:cs="宋体"/>
          <w:bCs/>
        </w:rPr>
        <w:t xml:space="preserve">投标人请认真核对采购品种，包括但不限于款式、型号、供货数量、供货时间等。如有疑问，可在报价前咨询采购人，投标报价后不得以任何理由推迟交货或变更采购型号等。</w:t>
      </w:r>
      <w:r/>
    </w:p>
    <w:p>
      <w:pPr>
        <w:pStyle w:val="874"/>
        <w:ind w:firstLine="480"/>
        <w:jc w:val="both"/>
        <w:spacing w:beforeAutospacing="0" w:afterAutospacing="0" w:line="360" w:lineRule="auto"/>
        <w:rPr>
          <w:rFonts w:ascii="宋体" w:hAnsi="宋体" w:eastAsia="宋体" w:cs="宋体"/>
          <w:i/>
          <w:u w:val="single"/>
        </w:rPr>
      </w:pPr>
      <w:r>
        <w:rPr>
          <w:rFonts w:hint="eastAsia" w:ascii="宋体" w:hAnsi="宋体" w:eastAsia="宋体" w:cs="宋体"/>
          <w:i/>
          <w:u w:val="single"/>
        </w:rPr>
        <w:t xml:space="preserve">本项目不接受 进口产品投标</w:t>
      </w:r>
      <w:r/>
    </w:p>
    <w:p>
      <w:pPr>
        <w:ind w:firstLine="472"/>
        <w:jc w:val="left"/>
        <w:spacing w:line="360" w:lineRule="auto"/>
        <w:shd w:val="clear" w:color="auto" w:fill="ffffff"/>
        <w:widowControl/>
        <w:rPr>
          <w:rFonts w:eastAsia="宋体" w:cs="宋体"/>
          <w:b/>
          <w:bCs/>
          <w:sz w:val="24"/>
        </w:rPr>
      </w:pPr>
      <w:r>
        <w:rPr>
          <w:rFonts w:hint="eastAsia" w:eastAsia="宋体" w:cs="宋体"/>
          <w:b/>
          <w:bCs/>
          <w:sz w:val="24"/>
        </w:rPr>
        <w:t xml:space="preserve">十一、供应商能力要求</w:t>
      </w:r>
      <w:r/>
    </w:p>
    <w:p>
      <w:pPr>
        <w:pStyle w:val="868"/>
        <w:ind w:firstLine="480"/>
        <w:spacing w:before="0" w:line="500" w:lineRule="exact"/>
        <w:rPr>
          <w:rFonts w:ascii="宋体" w:hAnsi="宋体" w:cs="宋体"/>
          <w:szCs w:val="24"/>
        </w:rPr>
      </w:pPr>
      <w:r>
        <w:rPr>
          <w:rFonts w:hint="eastAsia" w:ascii="宋体" w:hAnsi="宋体" w:cs="宋体"/>
          <w:szCs w:val="24"/>
        </w:rPr>
        <w:t xml:space="preserve">供应商需具备类似项目供货经验，供应商自2022年1月1日（以合同签订时间为准）以来，具有类似项目业绩的优先。</w:t>
      </w:r>
      <w:r/>
    </w:p>
    <w:p>
      <w:pPr>
        <w:pStyle w:val="868"/>
        <w:ind w:firstLine="480"/>
        <w:spacing w:before="0" w:line="500" w:lineRule="exact"/>
        <w:rPr>
          <w:rFonts w:ascii="宋体" w:hAnsi="宋体" w:cs="宋体"/>
          <w:b/>
          <w:szCs w:val="24"/>
        </w:rPr>
      </w:pPr>
      <w:r>
        <w:rPr>
          <w:rFonts w:hint="eastAsia" w:ascii="宋体" w:hAnsi="宋体" w:cs="宋体"/>
          <w:b/>
          <w:szCs w:val="24"/>
        </w:rPr>
        <w:t xml:space="preserve">十二、供货实施方案、售后服务方案</w:t>
      </w:r>
      <w:r/>
    </w:p>
    <w:p>
      <w:pPr>
        <w:pStyle w:val="868"/>
        <w:ind w:firstLine="480"/>
        <w:spacing w:before="0" w:line="500" w:lineRule="exact"/>
        <w:rPr>
          <w:rFonts w:ascii="宋体" w:hAnsi="宋体" w:cs="宋体"/>
          <w:szCs w:val="24"/>
        </w:rPr>
      </w:pPr>
      <w:r>
        <w:rPr>
          <w:rFonts w:hint="eastAsia" w:ascii="宋体" w:hAnsi="宋体" w:cs="宋体"/>
          <w:szCs w:val="24"/>
        </w:rPr>
        <w:t xml:space="preserve">1、投标人应根据采购需求和本项目实际，制订相应的供货实施方案</w:t>
      </w:r>
      <w:r>
        <w:rPr>
          <w:rFonts w:hint="eastAsia" w:ascii="宋体" w:hAnsi="宋体" w:cs="宋体"/>
          <w:szCs w:val="24"/>
        </w:rPr>
        <w:t xml:space="preserve">至少包含</w:t>
      </w:r>
      <w:r>
        <w:rPr>
          <w:rFonts w:hint="eastAsia" w:ascii="宋体" w:hAnsi="宋体" w:cs="宋体"/>
          <w:szCs w:val="24"/>
        </w:rPr>
        <w:t xml:space="preserve">以下内容：</w:t>
      </w:r>
      <w:r/>
    </w:p>
    <w:p>
      <w:pPr>
        <w:pStyle w:val="868"/>
        <w:ind w:firstLine="480"/>
        <w:spacing w:before="0" w:line="500" w:lineRule="exact"/>
        <w:rPr>
          <w:rFonts w:ascii="宋体" w:hAnsi="宋体" w:cs="宋体"/>
        </w:rPr>
      </w:pPr>
      <w:r>
        <w:rPr>
          <w:rFonts w:hint="eastAsia" w:ascii="宋体" w:hAnsi="宋体" w:cs="宋体"/>
        </w:rPr>
        <w:t xml:space="preserve">①供货方案</w:t>
      </w:r>
      <w:r/>
    </w:p>
    <w:p>
      <w:pPr>
        <w:pStyle w:val="868"/>
        <w:ind w:firstLine="480"/>
        <w:spacing w:before="0" w:line="500" w:lineRule="exact"/>
        <w:rPr>
          <w:rFonts w:ascii="宋体" w:hAnsi="宋体" w:cs="宋体"/>
        </w:rPr>
      </w:pPr>
      <w:r>
        <w:rPr>
          <w:rFonts w:ascii="Segoe UI" w:hAnsi="Segoe UI" w:cs="Segoe UI"/>
          <w:shd w:val="clear" w:color="auto" w:fill="ffffff"/>
        </w:rPr>
        <w:t xml:space="preserve">在每批次器材发货前</w:t>
      </w:r>
      <w:r>
        <w:rPr>
          <w:rFonts w:ascii="Segoe UI" w:hAnsi="Segoe UI" w:cs="Segoe UI"/>
          <w:shd w:val="clear" w:color="auto" w:fill="ffffff"/>
        </w:rPr>
        <w:t xml:space="preserve"> 3 </w:t>
      </w:r>
      <w:r>
        <w:rPr>
          <w:rFonts w:ascii="Segoe UI" w:hAnsi="Segoe UI" w:cs="Segoe UI"/>
          <w:shd w:val="clear" w:color="auto" w:fill="ffffff"/>
        </w:rPr>
        <w:t xml:space="preserve">天，通知采购人，明确该批次器材的品类（如自行车类、散打护具类）、数量、预计到货时间、运输车辆信息（车牌号、司机联系方式），同时同步《器材交付核对清单》（包含器材名称、规格型号、参考图片、数量等，与招标文件采购清单一致），协助采购人提前协调场地（如大型器材卸货区、临时仓储区）及接货人员。</w:t>
      </w:r>
      <w:r/>
    </w:p>
    <w:p>
      <w:pPr>
        <w:pStyle w:val="868"/>
        <w:ind w:firstLine="480"/>
        <w:spacing w:before="0" w:line="500" w:lineRule="exact"/>
        <w:rPr>
          <w:rFonts w:ascii="宋体" w:hAnsi="宋体" w:cs="宋体"/>
        </w:rPr>
      </w:pPr>
      <w:r>
        <w:rPr>
          <w:rFonts w:hint="eastAsia" w:ascii="宋体" w:hAnsi="宋体" w:cs="宋体"/>
        </w:rPr>
        <w:t xml:space="preserve">②运输方案</w:t>
      </w:r>
      <w:r/>
    </w:p>
    <w:p>
      <w:pPr>
        <w:pStyle w:val="868"/>
        <w:ind w:firstLine="480"/>
        <w:spacing w:before="0" w:line="500" w:lineRule="exact"/>
        <w:rPr>
          <w:rFonts w:ascii="宋体" w:hAnsi="宋体" w:cs="宋体"/>
        </w:rPr>
      </w:pPr>
      <w:r>
        <w:rPr>
          <w:rFonts w:hint="eastAsia" w:ascii="宋体" w:hAnsi="宋体" w:cs="宋体"/>
        </w:rPr>
        <w:t xml:space="preserve">需结合器材特性（轻重、易碎性、尺寸差异）和交货要求，制定安全、高效的运输计划。优先选择直达公路运输，避免中转导致延误或损坏；对紧急需求（如临近比赛的项目服装），可提供“加急运输方案”。</w:t>
      </w:r>
      <w:r/>
    </w:p>
    <w:p>
      <w:pPr>
        <w:pStyle w:val="868"/>
        <w:ind w:firstLine="480"/>
        <w:spacing w:before="0" w:line="500" w:lineRule="exact"/>
        <w:rPr>
          <w:rFonts w:ascii="宋体" w:hAnsi="宋体" w:cs="宋体"/>
        </w:rPr>
      </w:pPr>
      <w:r>
        <w:rPr>
          <w:rFonts w:hint="eastAsia" w:ascii="宋体" w:hAnsi="宋体" w:cs="宋体"/>
        </w:rPr>
        <w:t xml:space="preserve">③进度保障措施</w:t>
      </w:r>
      <w:r/>
    </w:p>
    <w:p>
      <w:pPr>
        <w:pStyle w:val="868"/>
        <w:ind w:firstLine="480"/>
        <w:spacing w:before="0" w:line="500" w:lineRule="exact"/>
        <w:rPr>
          <w:rFonts w:ascii="宋体" w:hAnsi="宋体" w:cs="宋体"/>
        </w:rPr>
      </w:pPr>
      <w:r>
        <w:rPr>
          <w:rFonts w:hint="eastAsia" w:ascii="宋体" w:hAnsi="宋体" w:cs="宋体"/>
        </w:rPr>
        <w:t xml:space="preserve">投标单位需制定详细的项目实施时间表，明确各阶段工作内容及时间节点。项目整体周期不超过60天，从合同签订之日起计算。</w:t>
      </w:r>
      <w:r/>
    </w:p>
    <w:p>
      <w:pPr>
        <w:pStyle w:val="868"/>
        <w:ind w:firstLine="480"/>
        <w:spacing w:before="0" w:line="500" w:lineRule="exact"/>
        <w:rPr>
          <w:rFonts w:ascii="宋体" w:hAnsi="宋体" w:cs="宋体"/>
        </w:rPr>
      </w:pPr>
      <w:r>
        <w:rPr>
          <w:rFonts w:hint="eastAsia" w:ascii="宋体" w:hAnsi="宋体" w:cs="宋体"/>
        </w:rPr>
        <w:t xml:space="preserve">④验收方案</w:t>
      </w:r>
      <w:r/>
    </w:p>
    <w:p>
      <w:pPr>
        <w:pStyle w:val="868"/>
        <w:ind w:firstLine="480"/>
        <w:spacing w:before="0" w:line="500" w:lineRule="exact"/>
        <w:rPr>
          <w:rFonts w:ascii="宋体" w:hAnsi="宋体" w:cs="宋体"/>
        </w:rPr>
      </w:pPr>
      <w:r>
        <w:rPr>
          <w:rFonts w:hint="eastAsia" w:ascii="宋体" w:hAnsi="宋体" w:cs="宋体"/>
        </w:rPr>
        <w:t xml:space="preserve">协助采购人核对“产品品牌、型号、规格、数量、外观”，对不符项立即记录并提出整改方案。</w:t>
      </w:r>
      <w:r/>
    </w:p>
    <w:p>
      <w:pPr>
        <w:pStyle w:val="868"/>
        <w:ind w:firstLine="480"/>
        <w:spacing w:before="0" w:line="500" w:lineRule="exact"/>
        <w:rPr>
          <w:rFonts w:ascii="宋体" w:hAnsi="宋体" w:cs="宋体"/>
        </w:rPr>
      </w:pPr>
      <w:r>
        <w:rPr>
          <w:rFonts w:hint="eastAsia" w:ascii="宋体" w:hAnsi="宋体" w:cs="宋体"/>
        </w:rPr>
        <w:t xml:space="preserve">⑤培训方案</w:t>
      </w:r>
      <w:r/>
    </w:p>
    <w:p>
      <w:pPr>
        <w:pStyle w:val="868"/>
        <w:ind w:firstLine="480"/>
        <w:spacing w:before="0" w:line="500" w:lineRule="exact"/>
        <w:rPr>
          <w:rFonts w:ascii="宋体" w:hAnsi="宋体" w:cs="宋体"/>
        </w:rPr>
      </w:pPr>
      <w:r>
        <w:rPr>
          <w:rFonts w:hint="eastAsia" w:ascii="宋体" w:hAnsi="宋体" w:cs="宋体"/>
        </w:rPr>
        <w:t xml:space="preserve">需针对不同器材的 “使用、维护、安全操作” 制定专项培训计划，确保学校教练、工作人员能正确操作器材。</w:t>
      </w:r>
      <w:r>
        <w:rPr>
          <w:rFonts w:ascii="Segoe UI" w:hAnsi="Segoe UI" w:cs="Segoe UI"/>
          <w:shd w:val="clear" w:color="auto" w:fill="ffffff"/>
        </w:rPr>
        <w:t xml:space="preserve">按器材类别划分（如自行车项目教练、举重项目教练、器材管理员），确保针对性培训</w:t>
      </w:r>
      <w:r>
        <w:rPr>
          <w:rFonts w:hint="eastAsia" w:ascii="Segoe UI" w:hAnsi="Segoe UI" w:cs="Segoe UI"/>
          <w:shd w:val="clear" w:color="auto" w:fill="ffffff"/>
        </w:rPr>
        <w:t xml:space="preserve">。</w:t>
      </w:r>
      <w:r/>
    </w:p>
    <w:p>
      <w:pPr>
        <w:pStyle w:val="868"/>
        <w:ind w:firstLine="480"/>
        <w:spacing w:before="0" w:line="500" w:lineRule="exact"/>
        <w:rPr>
          <w:rFonts w:ascii="宋体" w:hAnsi="宋体" w:cs="宋体"/>
          <w:szCs w:val="24"/>
        </w:rPr>
      </w:pPr>
      <w:r>
        <w:rPr>
          <w:rFonts w:hint="eastAsia" w:ascii="宋体" w:hAnsi="宋体" w:cs="宋体"/>
          <w:szCs w:val="24"/>
        </w:rPr>
        <w:t xml:space="preserve">2、投标人应根据采购需求和本项目实际，制订相应的售后服务方案</w:t>
      </w:r>
      <w:r>
        <w:rPr>
          <w:rFonts w:hint="eastAsia" w:ascii="宋体" w:hAnsi="宋体" w:cs="宋体"/>
          <w:szCs w:val="24"/>
        </w:rPr>
        <w:t xml:space="preserve">至少包含</w:t>
      </w:r>
      <w:r>
        <w:rPr>
          <w:rFonts w:hint="eastAsia" w:ascii="宋体" w:hAnsi="宋体" w:cs="宋体"/>
          <w:szCs w:val="24"/>
        </w:rPr>
        <w:t xml:space="preserve">以下内容：</w:t>
      </w:r>
      <w:r/>
    </w:p>
    <w:p>
      <w:pPr>
        <w:pStyle w:val="868"/>
        <w:ind w:firstLine="480"/>
        <w:spacing w:before="0" w:line="500" w:lineRule="exact"/>
        <w:rPr>
          <w:rFonts w:ascii="宋体" w:hAnsi="宋体" w:cs="宋体"/>
        </w:rPr>
      </w:pPr>
      <w:r>
        <w:rPr>
          <w:rFonts w:hint="eastAsia" w:ascii="宋体" w:hAnsi="宋体" w:cs="宋体"/>
        </w:rPr>
        <w:t xml:space="preserve">①售后服务体系的建立</w:t>
      </w:r>
      <w:r/>
    </w:p>
    <w:p>
      <w:pPr>
        <w:pStyle w:val="868"/>
        <w:ind w:firstLine="480"/>
        <w:spacing w:before="0" w:line="500" w:lineRule="exact"/>
        <w:rPr>
          <w:rFonts w:ascii="宋体" w:hAnsi="宋体" w:cs="宋体"/>
        </w:rPr>
      </w:pPr>
      <w:r>
        <w:rPr>
          <w:rFonts w:hint="eastAsia" w:ascii="宋体" w:hAnsi="宋体" w:cs="宋体"/>
        </w:rPr>
        <w:t xml:space="preserve">需明确售后服务的组织架构、人员配置及服务渠道，确保采购人能快速对接、高效解决问题，符合招标文件“24小时响应”“终身免费服务”等要求。</w:t>
      </w:r>
      <w:r/>
    </w:p>
    <w:p>
      <w:pPr>
        <w:pStyle w:val="868"/>
        <w:ind w:firstLine="480"/>
        <w:spacing w:before="0" w:line="500" w:lineRule="exact"/>
        <w:rPr>
          <w:rFonts w:ascii="宋体" w:hAnsi="宋体" w:cs="宋体"/>
        </w:rPr>
      </w:pPr>
      <w:r>
        <w:rPr>
          <w:rFonts w:hint="eastAsia" w:ascii="宋体" w:hAnsi="宋体" w:cs="宋体"/>
        </w:rPr>
        <w:t xml:space="preserve">②退换货与更换服务</w:t>
      </w:r>
      <w:r/>
    </w:p>
    <w:p>
      <w:pPr>
        <w:pStyle w:val="868"/>
        <w:ind w:firstLine="480"/>
        <w:spacing w:before="0" w:line="500" w:lineRule="exact"/>
        <w:rPr>
          <w:rFonts w:ascii="宋体" w:hAnsi="宋体" w:cs="宋体"/>
        </w:rPr>
      </w:pPr>
      <w:r>
        <w:rPr>
          <w:rFonts w:hint="eastAsia" w:ascii="宋体" w:hAnsi="宋体" w:cs="宋体"/>
        </w:rPr>
        <w:t xml:space="preserve">针对“产品质量问题”“尺码不符”“工艺缺陷”等场景，需明确退换货/更换的条件、流程及时效，符合招标文件“无条件调换”“价格不再调整”要求。</w:t>
      </w:r>
      <w:r/>
    </w:p>
    <w:p>
      <w:pPr>
        <w:pStyle w:val="868"/>
        <w:ind w:firstLine="480"/>
        <w:spacing w:before="0" w:line="500" w:lineRule="exact"/>
        <w:rPr>
          <w:rFonts w:ascii="宋体" w:hAnsi="宋体" w:cs="宋体"/>
        </w:rPr>
      </w:pPr>
      <w:r>
        <w:rPr>
          <w:rFonts w:hint="eastAsia" w:ascii="宋体" w:hAnsi="宋体" w:cs="宋体"/>
        </w:rPr>
        <w:t xml:space="preserve">③响应机制与服务流程</w:t>
      </w:r>
      <w:r/>
    </w:p>
    <w:p>
      <w:pPr>
        <w:pStyle w:val="868"/>
        <w:ind w:firstLine="480"/>
        <w:spacing w:before="0" w:line="500" w:lineRule="exact"/>
        <w:rPr>
          <w:rFonts w:ascii="宋体" w:hAnsi="宋体" w:cs="宋体"/>
        </w:rPr>
      </w:pPr>
      <w:r>
        <w:rPr>
          <w:rFonts w:hint="eastAsia" w:ascii="宋体" w:hAnsi="宋体" w:cs="宋体"/>
        </w:rPr>
        <w:t xml:space="preserve">需建立“分级响应”机制，针对不同紧急程度的问题制定差异化处理时效，确保符合招标文件“24小时响应”及比赛场景下的紧急需求。</w:t>
      </w:r>
      <w:r/>
    </w:p>
    <w:p>
      <w:pPr>
        <w:pStyle w:val="868"/>
        <w:ind w:firstLine="480"/>
        <w:spacing w:before="0" w:line="500" w:lineRule="exact"/>
        <w:rPr>
          <w:rFonts w:ascii="宋体" w:hAnsi="宋体" w:cs="宋体"/>
        </w:rPr>
      </w:pPr>
      <w:r>
        <w:rPr>
          <w:rFonts w:hint="eastAsia" w:ascii="宋体" w:hAnsi="宋体" w:cs="宋体"/>
        </w:rPr>
        <w:t xml:space="preserve">④售后保障承诺</w:t>
      </w:r>
      <w:r/>
    </w:p>
    <w:p>
      <w:pPr>
        <w:pStyle w:val="868"/>
        <w:ind w:firstLine="480"/>
        <w:spacing w:before="0" w:line="500" w:lineRule="exact"/>
        <w:rPr>
          <w:rFonts w:ascii="宋体" w:hAnsi="宋体" w:cs="宋体"/>
        </w:rPr>
      </w:pPr>
      <w:r>
        <w:rPr>
          <w:rFonts w:hint="eastAsia" w:ascii="宋体" w:hAnsi="宋体" w:cs="宋体"/>
        </w:rPr>
        <w:t xml:space="preserve">需明确“质保期服务”“正品保障”“损失赔偿”等承诺，严格遵循招标文件“不低于壹年（易损耗品叁个月）免费质保”“假货不付款”等条款。</w:t>
      </w:r>
      <w:r>
        <w:rPr>
          <w:rFonts w:ascii="宋体" w:hAnsi="宋体" w:cs="宋体"/>
        </w:rPr>
      </w:r>
      <w:r/>
    </w:p>
    <w:p>
      <w:pPr>
        <w:pStyle w:val="874"/>
        <w:jc w:val="both"/>
        <w:spacing w:beforeAutospacing="0" w:afterAutospacing="0" w:line="0" w:lineRule="atLeast"/>
        <w:rPr>
          <w:rFonts w:ascii="宋体" w:hAnsi="宋体" w:eastAsia="宋体" w:cs="宋体"/>
        </w:rPr>
      </w:pPr>
      <w:r>
        <w:rPr>
          <w:rFonts w:hint="eastAsia" w:ascii="宋体" w:hAnsi="宋体" w:eastAsia="宋体" w:cs="宋体"/>
        </w:rPr>
        <w:t xml:space="preserve">采购标的对应的中小企业划分标准所属行业一览表</w:t>
      </w:r>
      <w:r/>
    </w:p>
    <w:tbl>
      <w:tblPr>
        <w:tblW w:w="6688" w:type="dxa"/>
        <w:jc w:val="center"/>
        <w:tblCellSpacing w:w="0" w:type="dxa"/>
        <w:tblLayout w:type="fixed"/>
        <w:tblLook w:val="04A0" w:firstRow="1" w:lastRow="0" w:firstColumn="1" w:lastColumn="0" w:noHBand="0" w:noVBand="1"/>
      </w:tblPr>
      <w:tblGrid>
        <w:gridCol w:w="545"/>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74"/>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4"/>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4"/>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74"/>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74"/>
              <w:jc w:val="center"/>
              <w:spacing w:beforeAutospacing="0" w:afterAutospacing="0" w:line="0" w:lineRule="atLeast"/>
              <w:rPr>
                <w:rFonts w:ascii="宋体" w:hAnsi="宋体" w:eastAsia="宋体" w:cs="宋体"/>
              </w:rPr>
            </w:pPr>
            <w:r>
              <w:rPr>
                <w:rFonts w:hint="eastAsia" w:ascii="宋体" w:hAnsi="宋体" w:eastAsia="宋体" w:cs="宋体"/>
              </w:rPr>
              <w:t xml:space="preserve">盐城体育运动学校2025年训练器材采购项目（二次）</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74"/>
              <w:jc w:val="center"/>
              <w:spacing w:beforeAutospacing="0" w:afterAutospacing="0" w:line="0" w:lineRule="atLeast"/>
              <w:rPr>
                <w:rFonts w:ascii="宋体" w:hAnsi="宋体" w:eastAsia="宋体" w:cs="宋体"/>
              </w:rPr>
            </w:pPr>
            <w:r>
              <w:rPr>
                <w:rFonts w:hint="eastAsia" w:ascii="宋体" w:hAnsi="宋体" w:eastAsia="宋体" w:cs="宋体"/>
              </w:rPr>
              <w:t xml:space="preserve">工业</w:t>
            </w:r>
            <w:r/>
          </w:p>
        </w:tc>
      </w:tr>
    </w:tbl>
    <w:p>
      <w:pPr>
        <w:pStyle w:val="874"/>
        <w:ind w:firstLine="480"/>
        <w:jc w:val="both"/>
        <w:spacing w:beforeAutospacing="0" w:afterAutospacing="0"/>
      </w:pPr>
      <w:r>
        <w:rPr>
          <w:rFonts w:hint="eastAsia" w:ascii="宋体" w:hAnsi="宋体" w:eastAsia="宋体" w:cs="宋体"/>
        </w:rPr>
        <w:t xml:space="preserve"> </w:t>
      </w:r>
      <w:bookmarkStart w:id="180" w:name="_Toc120614281"/>
      <w:r/>
      <w:r/>
    </w:p>
    <w:p>
      <w:pPr>
        <w:pStyle w:val="87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tab/>
      </w:r>
      <w:r/>
    </w:p>
    <w:p>
      <w:pPr>
        <w:rPr>
          <w:rFonts w:ascii="黑体" w:hAnsi="宋体" w:eastAsia="黑体" w:cs="黑体"/>
          <w:color w:val="000000"/>
          <w:sz w:val="44"/>
          <w:szCs w:val="44"/>
        </w:rPr>
      </w:pPr>
      <w:r>
        <w:rPr>
          <w:rFonts w:hint="eastAsia" w:ascii="黑体" w:hAnsi="宋体" w:eastAsia="黑体" w:cs="黑体"/>
          <w:color w:val="000000"/>
          <w:sz w:val="44"/>
          <w:szCs w:val="44"/>
        </w:rPr>
        <w:t xml:space="preserve">   </w:t>
      </w:r>
      <w:r/>
    </w:p>
    <w:p>
      <w:pPr>
        <w:jc w:val="left"/>
        <w:widowControl/>
        <w:rPr>
          <w:rFonts w:ascii="黑体" w:hAnsi="宋体" w:eastAsia="黑体" w:cs="黑体"/>
          <w:color w:val="000000"/>
          <w:sz w:val="44"/>
          <w:szCs w:val="44"/>
        </w:rPr>
      </w:pPr>
      <w:r>
        <w:rPr>
          <w:rFonts w:ascii="黑体" w:hAnsi="宋体" w:eastAsia="黑体" w:cs="黑体"/>
          <w:color w:val="000000"/>
          <w:sz w:val="44"/>
          <w:szCs w:val="44"/>
        </w:rPr>
        <w:br w:type="page" w:clear="all"/>
      </w:r>
      <w:r/>
    </w:p>
    <w:p>
      <w:pPr>
        <w:jc w:val="center"/>
      </w:pP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874"/>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874"/>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政府采购政策功能落实</w:t>
      </w:r>
      <w:r/>
    </w:p>
    <w:p>
      <w:pPr>
        <w:pStyle w:val="87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880"/>
        <w:ind w:firstLine="360"/>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2、残疾人福利单位价格扣除</w:t>
      </w:r>
      <w:r/>
    </w:p>
    <w:p>
      <w:pPr>
        <w:pStyle w:val="874"/>
        <w:ind w:left="120"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74"/>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74"/>
        <w:ind w:left="120"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3、监狱和戒毒企业价格扣除</w:t>
      </w:r>
      <w:r/>
    </w:p>
    <w:p>
      <w:pPr>
        <w:pStyle w:val="874"/>
        <w:ind w:firstLine="240"/>
        <w:spacing w:before="120" w:beforeAutospacing="0" w:after="120" w:afterAutospacing="0" w:line="360" w:lineRule="auto"/>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的价格扣除。</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874"/>
        <w:ind w:firstLine="240"/>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5、</w:t>
      </w:r>
      <w:r>
        <w:rPr>
          <w:rFonts w:hint="eastAsia" w:ascii="宋体" w:hAnsi="宋体" w:eastAsia="宋体" w:cs="宋体"/>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rPr>
        <w:t xml:space="preserve">如属政府强制采购产品未提供认证证书的或认证证书提供不全的将视为未实质性响应采购要求</w:t>
      </w:r>
      <w:r>
        <w:rPr>
          <w:rFonts w:hint="eastAsia" w:ascii="宋体" w:hAnsi="宋体" w:eastAsia="宋体" w:cs="宋体"/>
          <w:i/>
        </w:rPr>
        <w:t xml:space="preserve">。</w:t>
      </w:r>
      <w:r>
        <w:rPr>
          <w:rFonts w:hint="eastAsia" w:ascii="宋体" w:hAnsi="宋体" w:eastAsia="宋体" w:cs="宋体"/>
        </w:rPr>
        <w:t xml:space="preserve">其他条件相同情况下，应当优先采购节能产品、环境标志产品。</w:t>
      </w:r>
      <w:r/>
    </w:p>
    <w:p>
      <w:pPr>
        <w:pStyle w:val="874"/>
        <w:ind w:firstLine="482"/>
        <w:spacing w:before="120" w:beforeAutospacing="0" w:after="120" w:afterAutospacing="0" w:line="0" w:lineRule="atLeast"/>
        <w:rPr>
          <w:rFonts w:ascii="宋体" w:hAnsi="宋体" w:eastAsia="宋体" w:cs="宋体"/>
        </w:rPr>
      </w:pPr>
      <w:r>
        <w:rPr>
          <w:rFonts w:hint="eastAsia" w:ascii="宋体" w:hAnsi="宋体" w:eastAsia="宋体" w:cs="宋体"/>
          <w:b/>
        </w:rPr>
        <w:t xml:space="preserve">评标方法与评标标准</w:t>
      </w:r>
      <w:r/>
    </w:p>
    <w:tbl>
      <w:tblPr>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3"/>
        <w:gridCol w:w="1341"/>
        <w:gridCol w:w="1096"/>
        <w:gridCol w:w="6429"/>
      </w:tblGrid>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400" w:lineRule="exact"/>
              <w:rPr>
                <w:rFonts w:ascii="宋体" w:hAnsi="宋体" w:cs="宋体"/>
                <w:b/>
                <w:bCs/>
                <w:sz w:val="24"/>
              </w:rPr>
            </w:pPr>
            <w:r>
              <w:rPr>
                <w:rFonts w:hint="eastAsia" w:ascii="宋体" w:hAnsi="宋体" w:cs="宋体"/>
                <w:b/>
                <w:bCs/>
                <w:sz w:val="24"/>
              </w:rPr>
              <w:t xml:space="preserve">评审项目</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400" w:lineRule="exact"/>
              <w:rPr>
                <w:rFonts w:ascii="宋体" w:hAnsi="宋体" w:cs="宋体"/>
                <w:b/>
                <w:bCs/>
                <w:spacing w:val="-8"/>
                <w:sz w:val="24"/>
              </w:rPr>
            </w:pPr>
            <w:r>
              <w:rPr>
                <w:rFonts w:hint="eastAsia" w:ascii="宋体" w:hAnsi="宋体" w:cs="宋体"/>
                <w:b/>
                <w:bCs/>
                <w:spacing w:val="-8"/>
                <w:sz w:val="24"/>
              </w:rPr>
              <w:t xml:space="preserve">标准分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jc w:val="center"/>
              <w:spacing w:line="400" w:lineRule="exact"/>
              <w:widowControl/>
              <w:rPr>
                <w:rFonts w:ascii="宋体" w:hAnsi="宋体" w:cs="宋体"/>
                <w:b/>
                <w:bCs/>
                <w:sz w:val="24"/>
              </w:rPr>
            </w:pPr>
            <w:r>
              <w:rPr>
                <w:rFonts w:hint="eastAsia" w:ascii="宋体" w:hAnsi="宋体" w:cs="宋体"/>
                <w:b/>
                <w:bCs/>
                <w:sz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投标报价</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30</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380" w:lineRule="exact"/>
              <w:rPr>
                <w:rFonts w:ascii="宋体" w:hAnsi="宋体" w:cs="宋体"/>
                <w:sz w:val="24"/>
              </w:rPr>
            </w:pPr>
            <w:r>
              <w:rPr>
                <w:rFonts w:hint="eastAsia" w:ascii="宋体" w:hAnsi="宋体" w:cs="宋体"/>
                <w:sz w:val="24"/>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s="宋体"/>
                <w:sz w:val="24"/>
              </w:rPr>
              <w:t xml:space="preserve">3</w:t>
            </w:r>
            <w:r>
              <w:rPr>
                <w:rFonts w:hint="eastAsia" w:ascii="宋体" w:hAnsi="宋体" w:cs="宋体"/>
                <w:sz w:val="24"/>
              </w:rPr>
              <w:t xml:space="preserve">0。因落实政府采购政策需进行价格扣除的，以扣除后的价格计算评标基准价和投标报价。（得分保留两位小数）</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技术参数响应情况</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35</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400" w:lineRule="exact"/>
              <w:widowControl/>
              <w:rPr>
                <w:rFonts w:ascii="宋体" w:hAnsi="宋体" w:cs="宋体"/>
                <w:sz w:val="24"/>
              </w:rPr>
            </w:pPr>
            <w:r>
              <w:rPr>
                <w:rFonts w:hint="eastAsia" w:ascii="宋体" w:hAnsi="宋体" w:cs="宋体"/>
                <w:sz w:val="24"/>
              </w:rPr>
              <w:t xml:space="preserve">根据各投标人所投产品对招标文件第四章第三条“技术参数要求”的响应情况进行评分，技术参数为主要性能指标，不符合要求视作负偏离，有一项负偏离扣</w:t>
            </w:r>
            <w:r>
              <w:rPr>
                <w:rFonts w:ascii="宋体" w:hAnsi="宋体" w:cs="宋体"/>
                <w:sz w:val="24"/>
              </w:rPr>
              <w:t xml:space="preserve">0.5</w:t>
            </w:r>
            <w:r>
              <w:rPr>
                <w:rFonts w:hint="eastAsia" w:ascii="宋体" w:hAnsi="宋体" w:cs="宋体"/>
                <w:sz w:val="24"/>
              </w:rPr>
              <w:t xml:space="preserve">分，满分</w:t>
            </w:r>
            <w:r>
              <w:rPr>
                <w:rFonts w:ascii="宋体" w:hAnsi="宋体" w:cs="宋体"/>
                <w:sz w:val="24"/>
              </w:rPr>
              <w:t xml:space="preserve">35</w:t>
            </w:r>
            <w:r>
              <w:rPr>
                <w:rFonts w:hint="eastAsia" w:ascii="宋体" w:hAnsi="宋体" w:cs="宋体"/>
                <w:sz w:val="24"/>
              </w:rPr>
              <w:t xml:space="preserve">分扣完为止。</w:t>
            </w:r>
            <w:r/>
          </w:p>
          <w:p>
            <w:pPr>
              <w:ind w:firstLine="360"/>
              <w:spacing w:line="380" w:lineRule="exact"/>
              <w:rPr>
                <w:rFonts w:ascii="宋体" w:hAnsi="宋体" w:cs="宋体"/>
                <w:sz w:val="24"/>
              </w:rPr>
            </w:pPr>
            <w:r>
              <w:rPr>
                <w:rFonts w:hint="eastAsia" w:ascii="宋体" w:hAnsi="宋体" w:cs="宋体"/>
                <w:sz w:val="24"/>
              </w:rPr>
              <w:t xml:space="preserve">注：“技术参数要求”中明确要求提供证明材料的以证明材料加盖投标人公章为准，未作要求的以投标人提供的《技术参数响应及偏离表》为准，技术参数中每一产品的要求为一项；2、对通过提供虚假材料谋取中标的，货到验收技术参数与投标文件不符时，采购方可以拒收货、拒付款，并且供货方必须承担相应的法律责任。</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类似业绩</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15</w:t>
            </w:r>
            <w:r>
              <w:rPr>
                <w:rFonts w:hint="eastAsia" w:ascii="宋体" w:hAnsi="宋体" w:cs="宋体"/>
                <w:sz w:val="24"/>
              </w:rPr>
              <w:t xml:space="preserve">分</w:t>
            </w:r>
            <w:r/>
          </w:p>
        </w:tc>
        <w:tc>
          <w:tcPr>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480"/>
              <w:spacing w:line="380" w:lineRule="exact"/>
              <w:rPr>
                <w:rFonts w:ascii="宋体" w:hAnsi="宋体" w:cs="宋体"/>
                <w:sz w:val="24"/>
              </w:rPr>
            </w:pPr>
            <w:r>
              <w:rPr>
                <w:rFonts w:hint="eastAsia" w:ascii="宋体" w:hAnsi="宋体" w:cs="宋体"/>
                <w:color w:val="000000"/>
                <w:sz w:val="24"/>
              </w:rPr>
              <w:t xml:space="preserve">投标人</w:t>
            </w:r>
            <w:r>
              <w:rPr>
                <w:rFonts w:ascii="宋体" w:hAnsi="宋体" w:cs="宋体"/>
                <w:color w:val="000000"/>
                <w:sz w:val="24"/>
              </w:rPr>
              <w:t xml:space="preserve">自20</w:t>
            </w:r>
            <w:r>
              <w:rPr>
                <w:rFonts w:hint="eastAsia" w:ascii="宋体" w:hAnsi="宋体" w:cs="宋体"/>
                <w:color w:val="000000"/>
                <w:sz w:val="24"/>
              </w:rPr>
              <w:t xml:space="preserve">22</w:t>
            </w:r>
            <w:r>
              <w:rPr>
                <w:rFonts w:ascii="宋体" w:hAnsi="宋体" w:cs="宋体"/>
                <w:color w:val="000000"/>
                <w:sz w:val="24"/>
              </w:rPr>
              <w:t xml:space="preserve">年</w:t>
            </w:r>
            <w:r>
              <w:rPr>
                <w:rFonts w:hint="eastAsia" w:ascii="宋体" w:hAnsi="宋体" w:cs="宋体"/>
                <w:color w:val="000000"/>
                <w:sz w:val="24"/>
              </w:rPr>
              <w:t xml:space="preserve">1</w:t>
            </w:r>
            <w:r>
              <w:rPr>
                <w:rFonts w:ascii="宋体" w:hAnsi="宋体" w:cs="宋体"/>
                <w:color w:val="000000"/>
                <w:sz w:val="24"/>
              </w:rPr>
              <w:t xml:space="preserve">月</w:t>
            </w:r>
            <w:r>
              <w:rPr>
                <w:rFonts w:hint="eastAsia" w:ascii="宋体" w:hAnsi="宋体" w:cs="宋体"/>
                <w:color w:val="000000"/>
                <w:sz w:val="24"/>
              </w:rPr>
              <w:t xml:space="preserve">1</w:t>
            </w:r>
            <w:r>
              <w:rPr>
                <w:rFonts w:ascii="宋体" w:hAnsi="宋体" w:cs="宋体"/>
                <w:color w:val="000000"/>
                <w:sz w:val="24"/>
              </w:rPr>
              <w:t xml:space="preserve">日以来（以合同签订时间为准）</w:t>
            </w:r>
            <w:r>
              <w:rPr>
                <w:rFonts w:hint="eastAsia" w:ascii="宋体" w:hAnsi="宋体" w:cs="宋体"/>
                <w:color w:val="000000"/>
                <w:sz w:val="24"/>
              </w:rPr>
              <w:t xml:space="preserve">具有类似项目供货业绩（类似项目至少包括体育训练器材供货）</w:t>
            </w:r>
            <w:r>
              <w:rPr>
                <w:rFonts w:ascii="宋体" w:hAnsi="宋体" w:cs="宋体"/>
                <w:color w:val="000000"/>
                <w:sz w:val="24"/>
              </w:rPr>
              <w:t xml:space="preserve">，每提供1份合同得3分，最多得15分。</w:t>
            </w:r>
            <w:r>
              <w:rPr>
                <w:rFonts w:hint="eastAsia" w:asciiTheme="minorEastAsia" w:hAnsiTheme="minorEastAsia" w:cstheme="minorEastAsia"/>
                <w:bCs/>
                <w:sz w:val="24"/>
                <w:lang w:bidi="zh-CN"/>
              </w:rPr>
              <w:t xml:space="preserve">（提供合同原件扫描件，合同须能反映项目名称、主要标的物、签订时间、单位公章或专用合同章,如不能反映的，另须提供盖有原委托单位公章的证明，否则不予认可</w:t>
            </w:r>
            <w:r>
              <w:rPr>
                <w:rFonts w:hint="eastAsia" w:ascii="宋体" w:hAnsi="宋体" w:cs="宋体"/>
                <w:bCs/>
                <w:sz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4</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供货实施方案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10</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textDirection w:val="lrTb"/>
            <w:noWrap w:val="false"/>
          </w:tcPr>
          <w:p>
            <w:pPr>
              <w:ind w:firstLine="480"/>
              <w:spacing w:line="400" w:lineRule="exact"/>
              <w:widowControl/>
              <w:rPr>
                <w:rFonts w:ascii="宋体" w:hAnsi="宋体" w:cs="宋体"/>
                <w:sz w:val="24"/>
              </w:rPr>
            </w:pPr>
            <w:r>
              <w:rPr>
                <w:rFonts w:hint="eastAsia" w:ascii="宋体" w:hAnsi="宋体" w:cs="宋体"/>
                <w:sz w:val="24"/>
              </w:rPr>
              <w:t xml:space="preserve">供应商根据第四章中“</w:t>
            </w:r>
            <w:r>
              <w:rPr>
                <w:rFonts w:hint="eastAsia" w:ascii="宋体" w:hAnsi="宋体" w:cs="宋体"/>
                <w:sz w:val="24"/>
              </w:rPr>
              <w:t xml:space="preserve">十二</w:t>
            </w:r>
            <w:r>
              <w:rPr>
                <w:rFonts w:hint="eastAsia" w:ascii="宋体" w:hAnsi="宋体" w:cs="宋体"/>
                <w:sz w:val="24"/>
              </w:rPr>
              <w:t xml:space="preserve">、供货实施方案、售后服务方案及安全保障方案”要求，</w:t>
            </w:r>
            <w:r>
              <w:rPr>
                <w:rFonts w:hint="eastAsia" w:ascii="宋体" w:hAnsi="宋体" w:cs="宋体"/>
                <w:sz w:val="24"/>
              </w:rPr>
              <w:t xml:space="preserve">提供详细完整的项目实施的组织计划方案（</w:t>
            </w:r>
            <w:r>
              <w:rPr>
                <w:rFonts w:hint="eastAsia" w:ascii="宋体" w:hAnsi="宋体" w:cs="宋体"/>
                <w:sz w:val="24"/>
              </w:rPr>
              <w:t xml:space="preserve">至少包含</w:t>
            </w:r>
            <w:r>
              <w:rPr>
                <w:rFonts w:hint="eastAsia" w:ascii="宋体" w:hAnsi="宋体" w:cs="宋体"/>
                <w:sz w:val="24"/>
              </w:rPr>
              <w:t xml:space="preserve">：①供货方案；②运输方案；③进度保障措施；④验收方案；⑤培训方案等方面内容）：</w:t>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jc w:val="center"/>
        </w:trPr>
        <w:tc>
          <w:tcPr>
            <w:tcBorders>
              <w:top w:val="single" w:color="auto" w:sz="4" w:space="0"/>
              <w:left w:val="single" w:color="auto" w:sz="4" w:space="0"/>
              <w:bottom w:val="single" w:color="auto" w:sz="4" w:space="0"/>
              <w:right w:val="single" w:color="auto" w:sz="4" w:space="0"/>
            </w:tcBorders>
            <w:tcW w:w="573"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售后服务方案</w:t>
            </w:r>
            <w:r/>
          </w:p>
        </w:tc>
        <w:tc>
          <w:tcPr>
            <w:tcBorders>
              <w:top w:val="single" w:color="auto" w:sz="4" w:space="0"/>
              <w:left w:val="none" w:color="000000" w:sz="4" w:space="0"/>
              <w:bottom w:val="single" w:color="auto" w:sz="4" w:space="0"/>
              <w:right w:val="single" w:color="auto" w:sz="4" w:space="0"/>
            </w:tcBorders>
            <w:tcW w:w="1096" w:type="dxa"/>
            <w:vAlign w:val="center"/>
            <w:textDirection w:val="lrTb"/>
            <w:noWrap w:val="false"/>
          </w:tcPr>
          <w:p>
            <w:pPr>
              <w:jc w:val="center"/>
              <w:spacing w:line="360" w:lineRule="exact"/>
              <w:rPr>
                <w:rFonts w:ascii="宋体" w:hAnsi="宋体" w:cs="宋体"/>
                <w:sz w:val="24"/>
              </w:rPr>
            </w:pPr>
            <w:r>
              <w:rPr>
                <w:rFonts w:ascii="宋体" w:hAnsi="宋体" w:cs="宋体"/>
                <w:sz w:val="24"/>
              </w:rPr>
              <w:t xml:space="preserve">8</w:t>
            </w:r>
            <w:r>
              <w:rPr>
                <w:rFonts w:hint="eastAsia" w:ascii="宋体" w:hAnsi="宋体" w:cs="宋体"/>
                <w:sz w:val="24"/>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6429" w:type="dxa"/>
            <w:vAlign w:val="center"/>
            <w:textDirection w:val="lrTb"/>
            <w:noWrap w:val="false"/>
          </w:tcPr>
          <w:p>
            <w:pPr>
              <w:ind w:firstLine="360"/>
              <w:spacing w:line="400" w:lineRule="exact"/>
              <w:widowControl/>
              <w:rPr>
                <w:rFonts w:ascii="宋体" w:hAnsi="宋体" w:cs="宋体"/>
                <w:sz w:val="24"/>
              </w:rPr>
            </w:pPr>
            <w:r>
              <w:rPr>
                <w:rFonts w:hint="eastAsia" w:ascii="宋体" w:hAnsi="宋体" w:cs="宋体"/>
                <w:sz w:val="24"/>
              </w:rPr>
              <w:t xml:space="preserve">供应商根据第四章中“</w:t>
            </w:r>
            <w:r>
              <w:rPr>
                <w:rFonts w:hint="eastAsia" w:ascii="宋体" w:hAnsi="宋体" w:cs="宋体"/>
                <w:sz w:val="24"/>
              </w:rPr>
              <w:t xml:space="preserve">十二</w:t>
            </w:r>
            <w:r>
              <w:rPr>
                <w:rFonts w:hint="eastAsia" w:ascii="宋体" w:hAnsi="宋体" w:cs="宋体"/>
                <w:sz w:val="24"/>
              </w:rPr>
              <w:t xml:space="preserve">、供货实施方案、售后服务方案及安全保障方案”要求，</w:t>
            </w:r>
            <w:r>
              <w:rPr>
                <w:rFonts w:hint="eastAsia" w:ascii="宋体" w:hAnsi="宋体" w:cs="宋体"/>
                <w:sz w:val="24"/>
              </w:rPr>
              <w:t xml:space="preserve">提供的售后服务（</w:t>
            </w:r>
            <w:r>
              <w:rPr>
                <w:rFonts w:hint="eastAsia" w:ascii="宋体" w:hAnsi="宋体" w:cs="宋体"/>
                <w:sz w:val="24"/>
              </w:rPr>
              <w:t xml:space="preserve">至少包含</w:t>
            </w:r>
            <w:r>
              <w:rPr>
                <w:rFonts w:hint="eastAsia" w:ascii="宋体" w:hAnsi="宋体" w:cs="宋体"/>
                <w:sz w:val="24"/>
              </w:rPr>
              <w:t xml:space="preserve">：①售后服务体系的建立；②退换货与更换服务；③响应机制与服务流程；④售后保障承诺等方面内容）进行评审：</w:t>
            </w:r>
            <w:bookmarkStart w:id="181" w:name="_GoBack"/>
            <w:r/>
            <w:bookmarkEnd w:id="181"/>
            <w:r/>
            <w:r/>
          </w:p>
          <w:p>
            <w:pPr>
              <w:ind w:firstLine="480"/>
              <w:spacing w:line="400" w:lineRule="exact"/>
              <w:widowControl/>
              <w:rPr>
                <w:rFonts w:ascii="宋体" w:hAnsi="宋体" w:cs="宋体"/>
                <w:sz w:val="24"/>
              </w:rPr>
            </w:pPr>
            <w:r>
              <w:rPr>
                <w:rFonts w:hint="eastAsia" w:ascii="宋体" w:hAnsi="宋体" w:cs="宋体"/>
                <w:sz w:val="24"/>
              </w:rPr>
              <w:t xml:space="preserve">方案内容满足以上全部要求且符合本项目实际需求的，得8</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r>
      <w:tr>
        <w:trPr/>
        <w:tc>
          <w:tcPr>
            <w:tcBorders>
              <w:top w:val="single" w:color="000000" w:sz="4" w:space="0"/>
              <w:left w:val="single" w:color="000000" w:sz="4" w:space="0"/>
              <w:bottom w:val="single" w:color="000000" w:sz="4" w:space="0"/>
              <w:right w:val="single" w:color="000000" w:sz="4" w:space="0"/>
            </w:tcBorders>
            <w:tcW w:w="573"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none" w:color="000000" w:sz="4" w:space="0"/>
              <w:bottom w:val="single" w:color="000000" w:sz="4" w:space="0"/>
              <w:right w:val="single" w:color="000000" w:sz="4" w:space="0"/>
            </w:tcBorders>
            <w:tcW w:w="1341"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tc>
        <w:tc>
          <w:tcPr>
            <w:tcBorders>
              <w:top w:val="single" w:color="000000" w:sz="4" w:space="0"/>
              <w:left w:val="none" w:color="000000" w:sz="4" w:space="0"/>
              <w:bottom w:val="single" w:color="000000" w:sz="4" w:space="0"/>
              <w:right w:val="single" w:color="000000" w:sz="4" w:space="0"/>
            </w:tcBorders>
            <w:tcW w:w="1096"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shd w:val="clear" w:color="ffffff" w:fill="ffffff"/>
            <w:tcBorders>
              <w:top w:val="single" w:color="000000" w:sz="4" w:space="0"/>
              <w:left w:val="none" w:color="000000" w:sz="4" w:space="0"/>
              <w:bottom w:val="single" w:color="000000" w:sz="4" w:space="0"/>
              <w:right w:val="single" w:color="000000" w:sz="4" w:space="0"/>
            </w:tcBorders>
            <w:tcW w:w="6429" w:type="dxa"/>
            <w:vAlign w:val="center"/>
            <w:vMerge w:val="restart"/>
            <w:textDirection w:val="lrTb"/>
            <w:noWrap w:val="false"/>
          </w:tcPr>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bl>
    <w:p>
      <w:pPr>
        <w:pStyle w:val="874"/>
        <w:jc w:val="center"/>
        <w:keepNext/>
        <w:spacing w:beforeAutospacing="0" w:afterAutospacing="0"/>
        <w:rPr>
          <w:rFonts w:ascii="宋体" w:hAnsi="宋体" w:eastAsia="宋体" w:cs="宋体"/>
        </w:rPr>
      </w:pPr>
      <w:r>
        <w:rPr>
          <w:rFonts w:hint="eastAsia" w:ascii="宋体" w:hAnsi="宋体" w:eastAsia="宋体" w:cs="宋体"/>
        </w:rPr>
        <w:t xml:space="preserve"> </w:t>
      </w:r>
      <w:r/>
    </w:p>
    <w:p>
      <w:pPr>
        <w:rPr>
          <w:rFonts w:ascii="宋体" w:hAnsi="宋体" w:eastAsia="宋体" w:cs="宋体"/>
          <w:color w:val="000000"/>
          <w:sz w:val="24"/>
        </w:rPr>
      </w:pPr>
      <w:r>
        <w:rPr>
          <w:rFonts w:hint="eastAsia" w:ascii="宋体" w:hAnsi="宋体" w:eastAsia="宋体" w:cs="宋体"/>
          <w:color w:val="000000"/>
          <w:sz w:val="24"/>
        </w:rPr>
        <w:br w:type="page" w:clear="all"/>
      </w:r>
      <w:r/>
    </w:p>
    <w:p>
      <w:pPr>
        <w:pStyle w:val="874"/>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874"/>
        <w:jc w:val="center"/>
        <w:spacing w:beforeAutospacing="0" w:afterAutospacing="0"/>
      </w:pPr>
      <w:r/>
      <w:bookmarkStart w:id="182" w:name="_Toc120614282"/>
      <w:r/>
      <w:bookmarkStart w:id="183" w:name="_Toc49090576"/>
      <w:r/>
      <w:bookmarkStart w:id="184" w:name="_Hlt26671244"/>
      <w:r/>
      <w:bookmarkStart w:id="185" w:name="_Toc26554094"/>
      <w:r/>
      <w:bookmarkStart w:id="186" w:name="_Hlt26955039"/>
      <w:r/>
      <w:bookmarkEnd w:id="182"/>
      <w:r/>
      <w:bookmarkEnd w:id="183"/>
      <w:r>
        <w:rPr>
          <w:rFonts w:hint="eastAsia" w:ascii="宋体" w:hAnsi="宋体" w:eastAsia="宋体" w:cs="宋体"/>
          <w:b/>
          <w:color w:val="000000"/>
          <w:sz w:val="72"/>
          <w:szCs w:val="72"/>
        </w:rPr>
        <w:t xml:space="preserve">投  标  文  件</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ind w:firstLine="1084"/>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74"/>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7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w:t>
      </w:r>
      <w:r/>
    </w:p>
    <w:p>
      <w:pPr>
        <w:pStyle w:val="87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t xml:space="preserve"> </w:t>
      </w:r>
      <w:r/>
    </w:p>
    <w:p>
      <w:pPr>
        <w:pStyle w:val="874"/>
        <w:jc w:val="both"/>
        <w:spacing w:beforeAutospacing="0" w:afterAutospacing="0" w:line="0" w:lineRule="atLeast"/>
      </w:pPr>
      <w:r>
        <w:t xml:space="preserve"> </w:t>
      </w:r>
      <w:r/>
    </w:p>
    <w:p>
      <w:pPr>
        <w:pStyle w:val="87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74"/>
        <w:jc w:val="center"/>
        <w:spacing w:beforeAutospacing="0" w:afterAutospacing="0" w:line="0" w:lineRule="atLeast"/>
      </w:pPr>
      <w:r>
        <w:t xml:space="preserve"> </w:t>
      </w:r>
      <w:r/>
    </w:p>
    <w:p>
      <w:pPr>
        <w:pStyle w:val="874"/>
        <w:ind w:left="480"/>
        <w:jc w:val="both"/>
        <w:spacing w:beforeAutospacing="0" w:afterAutospacing="0"/>
        <w:rPr>
          <w:iCs/>
        </w:rPr>
      </w:pPr>
      <w:r>
        <w:rPr>
          <w:rFonts w:hint="eastAsia" w:ascii="宋体" w:hAnsi="宋体" w:eastAsia="宋体" w:cs="宋体"/>
          <w:iCs/>
          <w:color w:val="000000"/>
        </w:rPr>
        <w:t xml:space="preserve">一、法人或者其他组织的营业执照等证明文件，自然人的身份证明</w:t>
      </w:r>
      <w:r/>
    </w:p>
    <w:p>
      <w:pPr>
        <w:ind w:firstLine="480"/>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874"/>
        <w:ind w:left="480"/>
        <w:jc w:val="both"/>
        <w:spacing w:beforeAutospacing="0" w:afterAutospacing="0"/>
        <w:rPr>
          <w:iCs/>
        </w:rPr>
      </w:pPr>
      <w:r>
        <w:rPr>
          <w:rFonts w:hint="eastAsia" w:ascii="宋体" w:hAnsi="宋体" w:eastAsia="宋体" w:cs="宋体"/>
          <w:iCs/>
          <w:color w:val="000000"/>
        </w:rPr>
        <w:t xml:space="preserve">投标人成立不满一年无需提供）</w:t>
      </w:r>
      <w:r/>
    </w:p>
    <w:p>
      <w:pPr>
        <w:pStyle w:val="87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874"/>
        <w:ind w:left="480"/>
        <w:jc w:val="both"/>
        <w:spacing w:beforeAutospacing="0" w:afterAutospacing="0"/>
        <w:rPr>
          <w:rFonts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五、参加政府采购活动前 3 年内在经营活动中没有重大违法记录的书面声明</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六、特定资格要求的证明文件（如果本项目设置特定资格要求，则需要提供）</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七、法人授权书</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八、投标函</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十、残疾人福利性单位声明函</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十一、联合体协议</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十二、投标分项报价表</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十三、技术要求响应及偏离表</w:t>
      </w:r>
      <w:r/>
    </w:p>
    <w:p>
      <w:pPr>
        <w:pStyle w:val="874"/>
        <w:ind w:firstLine="480"/>
        <w:jc w:val="both"/>
        <w:spacing w:beforeAutospacing="0" w:afterAutospacing="0" w:line="0" w:lineRule="atLeast"/>
        <w:rPr>
          <w:iCs/>
        </w:rPr>
      </w:pPr>
      <w:r>
        <w:rPr>
          <w:rFonts w:hint="eastAsia" w:ascii="宋体" w:hAnsi="宋体" w:eastAsia="宋体" w:cs="宋体"/>
          <w:iCs/>
          <w:color w:val="000000"/>
        </w:rPr>
        <w:t xml:space="preserve">十四、商务要求响应及偏离表</w:t>
      </w:r>
      <w:r/>
    </w:p>
    <w:p>
      <w:pPr>
        <w:pStyle w:val="874"/>
        <w:ind w:firstLine="480"/>
        <w:jc w:val="both"/>
        <w:spacing w:beforeAutospacing="0" w:afterAutospacing="0" w:line="0" w:lineRule="atLeast"/>
        <w:rPr>
          <w:rFonts w:ascii="宋体" w:hAnsi="宋体" w:eastAsia="宋体" w:cs="宋体"/>
          <w:iCs/>
          <w:color w:val="000000"/>
        </w:rPr>
      </w:pPr>
      <w:r>
        <w:rPr>
          <w:rFonts w:hint="eastAsia" w:ascii="宋体" w:hAnsi="宋体" w:eastAsia="宋体" w:cs="宋体"/>
          <w:iCs/>
          <w:color w:val="000000"/>
        </w:rPr>
        <w:t xml:space="preserve">十五、开标一览表</w:t>
      </w:r>
      <w:r/>
    </w:p>
    <w:p>
      <w:pPr>
        <w:ind w:firstLine="480"/>
        <w:spacing w:before="50" w:after="50"/>
        <w:widowControl/>
        <w:rPr>
          <w:rFonts w:ascii="宋体" w:hAnsi="宋体" w:eastAsia="宋体" w:cs="宋体"/>
          <w:iCs/>
          <w:color w:val="000000"/>
          <w:sz w:val="24"/>
        </w:rPr>
      </w:pPr>
      <w:r>
        <w:rPr>
          <w:rFonts w:hint="eastAsia" w:ascii="宋体" w:hAnsi="宋体" w:eastAsia="宋体" w:cs="宋体"/>
          <w:iCs/>
          <w:color w:val="000000"/>
          <w:sz w:val="24"/>
        </w:rPr>
        <w:t xml:space="preserve">十六、技术方案、服务承诺、培训承诺等</w:t>
      </w:r>
      <w:r/>
    </w:p>
    <w:p>
      <w:pPr>
        <w:pStyle w:val="874"/>
        <w:ind w:firstLine="480"/>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十七、盐城市政府采购事前信用承诺书</w:t>
      </w:r>
      <w:r/>
    </w:p>
    <w:p>
      <w:pPr>
        <w:pStyle w:val="874"/>
        <w:ind w:firstLine="480"/>
        <w:jc w:val="both"/>
        <w:spacing w:beforeAutospacing="0" w:afterAutospacing="0" w:line="0" w:lineRule="atLeast"/>
      </w:pPr>
      <w:r>
        <w:t xml:space="preserve"> </w:t>
      </w:r>
      <w:r/>
    </w:p>
    <w:p>
      <w:pPr>
        <w:jc w:val="left"/>
        <w:widowControl/>
        <w:rPr>
          <w:rFonts w:ascii="黑体" w:hAnsi="宋体" w:eastAsia="黑体" w:cs="黑体"/>
          <w:i/>
          <w:color w:val="000000"/>
          <w:sz w:val="32"/>
          <w:szCs w:val="32"/>
          <w:u w:val="single"/>
        </w:rPr>
      </w:pPr>
      <w:r>
        <w:rPr>
          <w:rFonts w:ascii="黑体" w:hAnsi="宋体" w:eastAsia="黑体" w:cs="黑体"/>
          <w:i/>
          <w:color w:val="000000"/>
          <w:sz w:val="32"/>
          <w:szCs w:val="32"/>
          <w:u w:val="single"/>
        </w:rPr>
        <w:br w:type="page" w:clear="all"/>
      </w:r>
      <w:r/>
    </w:p>
    <w:p>
      <w:pPr>
        <w:pStyle w:val="87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74"/>
        <w:ind w:firstLine="480"/>
        <w:jc w:val="both"/>
        <w:spacing w:beforeAutospacing="0" w:afterAutospacing="0" w:line="0" w:lineRule="atLeast"/>
      </w:pPr>
      <w:r>
        <w:t xml:space="preserve"> </w:t>
      </w:r>
      <w:r/>
    </w:p>
    <w:p>
      <w:pPr>
        <w:pStyle w:val="874"/>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r/>
    </w:p>
    <w:p>
      <w:pPr>
        <w:pStyle w:val="874"/>
        <w:jc w:val="both"/>
        <w:spacing w:beforeAutospacing="0" w:afterAutospacing="0"/>
      </w:pPr>
      <w:r>
        <w:t xml:space="preserve"> </w:t>
      </w:r>
      <w:r/>
    </w:p>
    <w:p>
      <w:pPr>
        <w:pStyle w:val="87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7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7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74"/>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7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74"/>
        <w:ind w:firstLine="480"/>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74"/>
        <w:jc w:val="both"/>
        <w:spacing w:beforeAutospacing="0" w:afterAutospacing="0"/>
      </w:pPr>
      <w:r>
        <w:t xml:space="preserve"> </w:t>
      </w:r>
      <w:r/>
    </w:p>
    <w:p>
      <w:pPr>
        <w:pStyle w:val="87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74"/>
        <w:jc w:val="both"/>
        <w:spacing w:beforeAutospacing="0" w:afterAutospacing="0" w:line="0" w:lineRule="atLeast"/>
        <w:rPr>
          <w:rFonts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874"/>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7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74"/>
        <w:jc w:val="both"/>
        <w:spacing w:beforeAutospacing="0" w:afterAutospacing="0"/>
      </w:pPr>
      <w:r>
        <w:t xml:space="preserve"> </w:t>
      </w:r>
      <w:r/>
    </w:p>
    <w:p>
      <w:pPr>
        <w:pStyle w:val="874"/>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74"/>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74"/>
        <w:jc w:val="center"/>
        <w:spacing w:beforeAutospacing="0" w:afterAutospacing="0"/>
        <w:rPr>
          <w:rFonts w:ascii="黑体" w:hAnsi="宋体" w:eastAsia="黑体" w:cs="黑体"/>
          <w:i/>
          <w:color w:val="000000"/>
          <w:sz w:val="32"/>
          <w:szCs w:val="32"/>
          <w:u w:val="single"/>
        </w:rPr>
      </w:pPr>
      <w:r/>
      <w:bookmarkStart w:id="187" w:name="_Toc120614284"/>
      <w:r/>
      <w:r/>
    </w:p>
    <w:p>
      <w:pPr>
        <w:pStyle w:val="87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74"/>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r>
        <w:rPr>
          <w:rFonts w:hint="eastAsia" w:ascii="黑体" w:hAnsi="宋体" w:eastAsia="黑体" w:cs="黑体"/>
          <w:i/>
          <w:color w:val="000000"/>
          <w:sz w:val="32"/>
          <w:szCs w:val="32"/>
          <w:u w:val="single"/>
        </w:rPr>
        <w:br w:type="page" w:clear="all"/>
      </w:r>
      <w:r/>
    </w:p>
    <w:p>
      <w:pPr>
        <w:pStyle w:val="874"/>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七、法人授权书</w:t>
      </w:r>
      <w:r/>
    </w:p>
    <w:p>
      <w:pPr>
        <w:pStyle w:val="874"/>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JSZC-320900-JSHX-G2025-0012</w:t>
      </w:r>
      <w:r>
        <w:rPr>
          <w:rFonts w:ascii="Times New Roman" w:hAnsi="Times New Roman"/>
          <w:color w:val="000000"/>
        </w:rPr>
        <w:t xml:space="preserve">号项目采购活动的合法代理人，以本单位名义全权处理一切与该项目采购有关的事务。</w:t>
      </w:r>
      <w:r/>
    </w:p>
    <w:p>
      <w:pPr>
        <w:pStyle w:val="874"/>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74"/>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74"/>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74"/>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74"/>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74"/>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188" w:name="_格式3__银行出具的资信证明"/>
      <w:r/>
      <w:bookmarkStart w:id="189" w:name="_Hlt26671380"/>
      <w:r/>
      <w:bookmarkStart w:id="190" w:name="_Hlt26955070"/>
      <w:r>
        <w:rPr>
          <w:rFonts w:ascii="Times New Roman" w:hAnsi="Times New Roman"/>
          <w:color w:val="000000"/>
          <w:u w:val="single"/>
        </w:rPr>
        <w:t xml:space="preserve">                                         </w:t>
      </w:r>
      <w:r/>
    </w:p>
    <w:p>
      <w:pPr>
        <w:pStyle w:val="874"/>
        <w:ind w:firstLine="420"/>
        <w:jc w:val="both"/>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line="0" w:lineRule="atLeast"/>
      </w:pPr>
      <w:r>
        <w:t xml:space="preserve"> </w:t>
      </w:r>
      <w:r/>
    </w:p>
    <w:p>
      <w:pPr>
        <w:pStyle w:val="874"/>
        <w:ind w:firstLine="3390"/>
        <w:jc w:val="both"/>
        <w:keepLines/>
        <w:keepNext/>
        <w:spacing w:before="260" w:beforeAutospacing="0" w:after="260" w:afterAutospacing="0" w:line="415" w:lineRule="auto"/>
      </w:pPr>
      <w:r>
        <w:rPr>
          <w:rFonts w:hint="eastAsia" w:ascii="宋体" w:hAnsi="宋体" w:eastAsia="宋体" w:cs="宋体"/>
          <w:b/>
          <w:color w:val="000000"/>
        </w:rPr>
        <w:br w:type="page" w:clear="all"/>
        <w:t xml:space="preserve"> </w:t>
      </w:r>
      <w:r>
        <w:rPr>
          <w:rFonts w:hint="eastAsia" w:ascii="黑体" w:hAnsi="宋体" w:eastAsia="黑体" w:cs="黑体"/>
          <w:b/>
          <w:i/>
          <w:color w:val="000000"/>
          <w:sz w:val="32"/>
          <w:szCs w:val="32"/>
          <w:u w:val="single"/>
        </w:rPr>
        <w:t xml:space="preserve">八、投标函</w:t>
      </w:r>
      <w:r/>
    </w:p>
    <w:p>
      <w:pPr>
        <w:pStyle w:val="874"/>
        <w:spacing w:beforeAutospacing="0" w:afterAutospacing="0" w:line="0" w:lineRule="atLeast"/>
      </w:pPr>
      <w:r>
        <w:rPr>
          <w:rFonts w:hint="eastAsia" w:ascii="宋体" w:hAnsi="宋体" w:eastAsia="宋体" w:cs="宋体"/>
          <w:color w:val="000000"/>
        </w:rPr>
        <w:t xml:space="preserve">致：盐城体育运动学校</w:t>
      </w:r>
      <w:r/>
    </w:p>
    <w:p>
      <w:pPr>
        <w:pStyle w:val="874"/>
        <w:ind w:firstLine="480"/>
        <w:spacing w:beforeAutospacing="0" w:afterAutospacing="0" w:line="0" w:lineRule="atLeast"/>
      </w:pPr>
      <w:r>
        <w:rPr>
          <w:rFonts w:hint="eastAsia" w:ascii="宋体" w:hAnsi="宋体" w:eastAsia="宋体" w:cs="宋体"/>
          <w:color w:val="000000"/>
        </w:rPr>
        <w:t xml:space="preserve">根据贵方的</w:t>
      </w:r>
      <w:r>
        <w:rPr>
          <w:rFonts w:ascii="宋体" w:hAnsi="宋体" w:eastAsia="宋体" w:cs="宋体"/>
          <w:color w:val="000000"/>
          <w:u w:val="single"/>
        </w:rPr>
        <w:t xml:space="preserve">JSZC-320900-JSHX-G2025-0012</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874"/>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74"/>
        <w:ind w:firstLine="480"/>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874"/>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74"/>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74"/>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74"/>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74"/>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74"/>
        <w:ind w:left="425"/>
        <w:spacing w:beforeAutospacing="0" w:afterAutospacing="0" w:line="0" w:lineRule="atLeast"/>
      </w:pPr>
      <w:r>
        <w:rPr>
          <w:rFonts w:hint="eastAsia" w:ascii="宋体" w:hAnsi="宋体" w:eastAsia="宋体" w:cs="宋体"/>
          <w:color w:val="000000"/>
        </w:rPr>
        <w:t xml:space="preserve">7.与本投标有关的正式通讯地址为：</w:t>
      </w:r>
      <w:r/>
    </w:p>
    <w:p>
      <w:pPr>
        <w:pStyle w:val="874"/>
        <w:ind w:left="420" w:firstLine="480"/>
        <w:spacing w:beforeAutospacing="0" w:afterAutospacing="0" w:line="0" w:lineRule="atLeast"/>
      </w:pPr>
      <w:r>
        <w:rPr>
          <w:rFonts w:hint="eastAsia" w:ascii="宋体" w:hAnsi="宋体" w:eastAsia="宋体" w:cs="宋体"/>
          <w:color w:val="000000"/>
        </w:rPr>
        <w:t xml:space="preserve">地          址：</w:t>
      </w:r>
      <w:r/>
    </w:p>
    <w:p>
      <w:pPr>
        <w:pStyle w:val="874"/>
        <w:ind w:left="420" w:firstLine="480"/>
        <w:spacing w:beforeAutospacing="0" w:afterAutospacing="0" w:line="0" w:lineRule="atLeast"/>
      </w:pPr>
      <w:r>
        <w:rPr>
          <w:rFonts w:hint="eastAsia" w:ascii="宋体" w:hAnsi="宋体" w:eastAsia="宋体" w:cs="宋体"/>
          <w:color w:val="000000"/>
        </w:rPr>
        <w:t xml:space="preserve">邮          编：</w:t>
      </w:r>
      <w:r/>
    </w:p>
    <w:p>
      <w:pPr>
        <w:pStyle w:val="874"/>
        <w:ind w:left="420" w:firstLine="480"/>
        <w:spacing w:beforeAutospacing="0" w:afterAutospacing="0" w:line="0" w:lineRule="atLeast"/>
      </w:pPr>
      <w:r>
        <w:rPr>
          <w:rFonts w:hint="eastAsia" w:ascii="宋体" w:hAnsi="宋体" w:eastAsia="宋体" w:cs="宋体"/>
          <w:color w:val="000000"/>
        </w:rPr>
        <w:t xml:space="preserve">电          话：</w:t>
      </w:r>
      <w:r/>
    </w:p>
    <w:p>
      <w:pPr>
        <w:pStyle w:val="874"/>
        <w:ind w:left="420" w:firstLine="480"/>
        <w:spacing w:beforeAutospacing="0" w:afterAutospacing="0" w:line="0" w:lineRule="atLeast"/>
      </w:pPr>
      <w:r>
        <w:rPr>
          <w:rFonts w:hint="eastAsia" w:ascii="宋体" w:hAnsi="宋体" w:eastAsia="宋体" w:cs="宋体"/>
          <w:color w:val="000000"/>
        </w:rPr>
        <w:t xml:space="preserve">传          真：</w:t>
      </w:r>
      <w:r/>
    </w:p>
    <w:p>
      <w:pPr>
        <w:pStyle w:val="874"/>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74"/>
        <w:ind w:left="420" w:firstLine="480"/>
        <w:spacing w:beforeAutospacing="0" w:afterAutospacing="0" w:line="0" w:lineRule="atLeast"/>
      </w:pPr>
      <w:r>
        <w:rPr>
          <w:rFonts w:hint="eastAsia" w:ascii="宋体" w:hAnsi="宋体" w:eastAsia="宋体" w:cs="宋体"/>
          <w:color w:val="000000"/>
        </w:rPr>
        <w:t xml:space="preserve">账          号： </w:t>
      </w:r>
      <w:r/>
    </w:p>
    <w:p>
      <w:pPr>
        <w:pStyle w:val="874"/>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74"/>
        <w:ind w:firstLine="240"/>
        <w:jc w:val="center"/>
        <w:spacing w:beforeAutospacing="0" w:afterAutospacing="0" w:line="0" w:lineRule="atLeast"/>
      </w:pPr>
      <w:r>
        <w:t xml:space="preserve"> </w:t>
      </w:r>
      <w:r/>
    </w:p>
    <w:p>
      <w:pPr>
        <w:pStyle w:val="874"/>
        <w:ind w:firstLine="240"/>
        <w:jc w:val="center"/>
        <w:spacing w:beforeAutospacing="0" w:afterAutospacing="0" w:line="0" w:lineRule="atLeast"/>
      </w:pPr>
      <w:r>
        <w:t xml:space="preserve"> </w:t>
      </w:r>
      <w:r/>
    </w:p>
    <w:p>
      <w:pPr>
        <w:pStyle w:val="874"/>
        <w:ind w:firstLine="240"/>
        <w:jc w:val="center"/>
        <w:spacing w:beforeAutospacing="0" w:afterAutospacing="0" w:line="0" w:lineRule="atLeast"/>
      </w:pPr>
      <w:r/>
      <w:r/>
    </w:p>
    <w:p>
      <w:pPr>
        <w:pStyle w:val="874"/>
        <w:ind w:firstLine="240"/>
        <w:jc w:val="center"/>
        <w:spacing w:beforeAutospacing="0" w:afterAutospacing="0" w:line="0" w:lineRule="atLeast"/>
      </w:pPr>
      <w:r/>
      <w:r/>
    </w:p>
    <w:p>
      <w:pPr>
        <w:pStyle w:val="874"/>
        <w:ind w:firstLine="240"/>
        <w:jc w:val="center"/>
        <w:spacing w:beforeAutospacing="0" w:afterAutospacing="0" w:line="0" w:lineRule="atLeast"/>
      </w:pPr>
      <w:r/>
      <w:r/>
    </w:p>
    <w:p>
      <w:pPr>
        <w:pStyle w:val="874"/>
        <w:ind w:firstLine="240"/>
        <w:jc w:val="center"/>
        <w:spacing w:beforeAutospacing="0" w:afterAutospacing="0" w:line="0" w:lineRule="atLeast"/>
      </w:pPr>
      <w:r>
        <w:t xml:space="preserve"> </w:t>
      </w:r>
      <w:r/>
    </w:p>
    <w:p>
      <w:pPr>
        <w:jc w:val="left"/>
        <w:widowControl/>
        <w:rPr>
          <w:rFonts w:ascii="黑体" w:hAnsi="宋体" w:eastAsia="黑体" w:cs="黑体"/>
          <w:b/>
          <w:sz w:val="32"/>
          <w:szCs w:val="32"/>
        </w:rPr>
      </w:pPr>
      <w:r>
        <w:rPr>
          <w:rFonts w:ascii="黑体" w:hAnsi="宋体" w:eastAsia="黑体" w:cs="黑体"/>
          <w:b/>
          <w:sz w:val="32"/>
          <w:szCs w:val="32"/>
        </w:rPr>
        <w:br w:type="page" w:clear="all"/>
      </w:r>
      <w:r/>
    </w:p>
    <w:p>
      <w:pPr>
        <w:pStyle w:val="874"/>
        <w:jc w:val="center"/>
        <w:spacing w:beforeAutospacing="0" w:afterAutospacing="0" w:line="0" w:lineRule="atLeast"/>
      </w:pPr>
      <w:r>
        <w:rPr>
          <w:rFonts w:hint="eastAsia" w:ascii="黑体" w:hAnsi="宋体" w:eastAsia="黑体" w:cs="黑体"/>
          <w:b/>
          <w:sz w:val="32"/>
          <w:szCs w:val="32"/>
        </w:rPr>
        <w:t xml:space="preserve">九、中小企业声明函（货物）</w:t>
      </w:r>
      <w:r/>
    </w:p>
    <w:p>
      <w:pPr>
        <w:ind w:firstLine="480"/>
        <w:spacing w:line="500" w:lineRule="exact"/>
        <w:rPr>
          <w:sz w:val="24"/>
        </w:rPr>
      </w:pPr>
      <w:r>
        <w:rPr>
          <w:sz w:val="24"/>
        </w:rPr>
      </w:r>
      <w:r/>
    </w:p>
    <w:p>
      <w:pPr>
        <w:ind w:firstLine="480"/>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的规定，本公司（联合体）参加盐城体育运动学校，采购编号为</w:t>
      </w:r>
      <w:r>
        <w:rPr>
          <w:sz w:val="24"/>
          <w:u w:val="single"/>
        </w:rPr>
        <w:t xml:space="preserve">JSZC-320900-JSHX-G2025-0012</w:t>
      </w:r>
      <w:r>
        <w:rPr>
          <w:rFonts w:hint="eastAsia"/>
          <w:sz w:val="24"/>
        </w:rPr>
        <w:t xml:space="preserve">的</w:t>
      </w:r>
      <w:r>
        <w:rPr>
          <w:rFonts w:hint="eastAsia"/>
          <w:sz w:val="24"/>
          <w:u w:val="single"/>
        </w:rPr>
        <w:t xml:space="preserve">盐城体育运动学校</w:t>
      </w:r>
      <w:r>
        <w:rPr>
          <w:rFonts w:hint="eastAsia"/>
          <w:sz w:val="24"/>
          <w:u w:val="single"/>
        </w:rPr>
        <w:t xml:space="preserve">2025</w:t>
      </w:r>
      <w:r>
        <w:rPr>
          <w:rFonts w:hint="eastAsia"/>
          <w:sz w:val="24"/>
          <w:u w:val="single"/>
        </w:rPr>
        <w:t xml:space="preserve">年训练器材采购项目（二次）</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874"/>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74"/>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874"/>
        <w:ind w:firstLine="360"/>
        <w:jc w:val="both"/>
        <w:spacing w:beforeAutospacing="0" w:afterAutospacing="0" w:line="360" w:lineRule="auto"/>
      </w:pPr>
      <w:r>
        <w:rPr>
          <w:rFonts w:hint="eastAsia"/>
        </w:rPr>
        <w:t xml:space="preserve">……</w:t>
      </w:r>
      <w:r/>
    </w:p>
    <w:p>
      <w:pPr>
        <w:pStyle w:val="874"/>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874"/>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874"/>
        <w:ind w:right="720"/>
        <w:jc w:val="both"/>
        <w:spacing w:beforeAutospacing="0" w:afterAutospacing="0" w:line="360" w:lineRule="auto"/>
      </w:pPr>
      <w:r>
        <w:t xml:space="preserve"> </w:t>
      </w:r>
      <w:r/>
    </w:p>
    <w:p>
      <w:pPr>
        <w:pStyle w:val="874"/>
        <w:ind w:right="180" w:firstLine="360"/>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874"/>
        <w:ind w:right="480" w:firstLine="5400"/>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874"/>
        <w:ind w:firstLine="360"/>
        <w:jc w:val="both"/>
        <w:spacing w:beforeAutospacing="0" w:afterAutospacing="0" w:line="360" w:lineRule="auto"/>
        <w:rPr>
          <w:color w:val="ff0000"/>
        </w:rPr>
      </w:pPr>
      <w:r>
        <w:rPr>
          <w:color w:val="ff0000"/>
        </w:rPr>
        <w:t xml:space="preserve"> </w:t>
      </w:r>
      <w:r/>
    </w:p>
    <w:p>
      <w:pPr>
        <w:pStyle w:val="874"/>
        <w:ind w:firstLine="480"/>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874"/>
        <w:ind w:firstLine="480"/>
        <w:jc w:val="both"/>
        <w:spacing w:beforeAutospacing="0" w:afterAutospacing="0" w:line="360" w:lineRule="auto"/>
      </w:pPr>
      <w:r>
        <w:rPr>
          <w:rFonts w:hint="eastAsia"/>
          <w:color w:val="000000"/>
        </w:rPr>
        <w:t xml:space="preserve">备注</w:t>
      </w:r>
      <w:r>
        <w:rPr>
          <w:rFonts w:hint="eastAsia"/>
          <w:color w:val="000000"/>
        </w:rPr>
        <w:t xml:space="preserve">2</w:t>
      </w:r>
      <w:r>
        <w:rPr>
          <w:rFonts w:hint="eastAsia"/>
          <w:color w:val="000000"/>
        </w:rPr>
        <w:t xml:space="preserve">：供应商如不提供此声明函，价格将不做相应扣除（如项目全面面向中小企业，则资格审查不通过）。</w:t>
      </w:r>
      <w:r/>
    </w:p>
    <w:p>
      <w:pPr>
        <w:pStyle w:val="87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7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pStyle w:val="874"/>
        <w:jc w:val="center"/>
        <w:spacing w:beforeAutospacing="0" w:afterAutospacing="0" w:line="0" w:lineRule="atLeast"/>
        <w:rPr>
          <w:rFonts w:ascii="黑体" w:hAnsi="宋体" w:eastAsia="黑体" w:cs="黑体"/>
          <w:b/>
          <w:color w:val="000000"/>
          <w:sz w:val="32"/>
          <w:szCs w:val="32"/>
        </w:rPr>
      </w:pPr>
      <w:r>
        <w:rPr>
          <w:rFonts w:ascii="黑体" w:hAnsi="宋体" w:eastAsia="黑体" w:cs="黑体"/>
          <w:b/>
          <w:color w:val="000000"/>
          <w:sz w:val="32"/>
          <w:szCs w:val="32"/>
        </w:rPr>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874"/>
        <w:jc w:val="center"/>
        <w:spacing w:beforeAutospacing="0" w:afterAutospacing="0" w:line="0" w:lineRule="atLeast"/>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874"/>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874"/>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74"/>
        <w:ind w:firstLine="480"/>
        <w:jc w:val="both"/>
        <w:spacing w:beforeAutospacing="0" w:afterAutospacing="0" w:line="0" w:lineRule="atLeast"/>
      </w:pPr>
      <w:r>
        <w:t xml:space="preserve"> </w:t>
      </w:r>
      <w:r/>
    </w:p>
    <w:p>
      <w:pPr>
        <w:pStyle w:val="874"/>
        <w:ind w:firstLine="480"/>
        <w:jc w:val="both"/>
        <w:spacing w:beforeAutospacing="0" w:afterAutospacing="0" w:line="0" w:lineRule="atLeast"/>
      </w:pPr>
      <w:r>
        <w:rPr>
          <w:rFonts w:hint="eastAsia" w:ascii="宋体" w:hAnsi="宋体" w:eastAsia="宋体" w:cs="宋体"/>
          <w:color w:val="000000"/>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74"/>
        <w:ind w:firstLine="624"/>
        <w:jc w:val="both"/>
        <w:spacing w:beforeAutospacing="0" w:afterAutospacing="0" w:line="0" w:lineRule="atLeast"/>
      </w:pPr>
      <w:r>
        <w:t xml:space="preserve"> </w:t>
      </w:r>
      <w:r/>
    </w:p>
    <w:p>
      <w:pPr>
        <w:pStyle w:val="874"/>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74"/>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74"/>
        <w:jc w:val="center"/>
        <w:spacing w:beforeAutospacing="0" w:afterAutospacing="0" w:line="0" w:lineRule="atLeast"/>
      </w:pPr>
      <w:r>
        <w:t xml:space="preserve"> </w:t>
      </w:r>
      <w:r/>
    </w:p>
    <w:p>
      <w:pPr>
        <w:pStyle w:val="874"/>
        <w:jc w:val="center"/>
        <w:spacing w:beforeAutospacing="0" w:afterAutospacing="0" w:line="0" w:lineRule="atLeast"/>
      </w:pPr>
      <w:r/>
      <w:r/>
    </w:p>
    <w:p>
      <w:pPr>
        <w:pStyle w:val="874"/>
        <w:jc w:val="center"/>
        <w:spacing w:beforeAutospacing="0" w:afterAutospacing="0" w:line="0" w:lineRule="atLeast"/>
      </w:pPr>
      <w:r/>
      <w:r/>
    </w:p>
    <w:p>
      <w:pPr>
        <w:pStyle w:val="874"/>
        <w:jc w:val="center"/>
        <w:spacing w:beforeAutospacing="0" w:afterAutospacing="0" w:line="0" w:lineRule="atLeast"/>
      </w:pPr>
      <w:r>
        <w:t xml:space="preserve"> </w:t>
      </w:r>
      <w:r/>
    </w:p>
    <w:p>
      <w:pPr>
        <w:pStyle w:val="874"/>
        <w:jc w:val="center"/>
        <w:spacing w:beforeAutospacing="0" w:afterAutospacing="0" w:line="0" w:lineRule="atLeast"/>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874"/>
        <w:jc w:val="center"/>
        <w:spacing w:beforeAutospacing="0" w:afterAutospacing="0" w:line="0" w:lineRule="atLeast"/>
      </w:pPr>
      <w:r>
        <w:rPr>
          <w:rFonts w:hint="eastAsia" w:ascii="黑体" w:hAnsi="宋体" w:eastAsia="黑体" w:cs="黑体"/>
          <w:b/>
          <w:color w:val="000000"/>
          <w:sz w:val="32"/>
          <w:szCs w:val="32"/>
        </w:rPr>
        <w:t xml:space="preserve">十一、投标分项报价表（分包号：***）</w:t>
      </w:r>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产品</w:t>
            </w:r>
            <w:r/>
          </w:p>
          <w:p>
            <w:pPr>
              <w:pStyle w:val="874"/>
              <w:jc w:val="center"/>
              <w:spacing w:beforeAutospacing="0" w:afterAutospacing="0" w:line="0" w:lineRule="atLeast"/>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规格</w:t>
            </w:r>
            <w:r/>
          </w:p>
          <w:p>
            <w:pPr>
              <w:pStyle w:val="874"/>
              <w:jc w:val="center"/>
              <w:spacing w:beforeAutospacing="0" w:afterAutospacing="0" w:line="0" w:lineRule="atLeast"/>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both"/>
              <w:spacing w:beforeAutospacing="0" w:afterAutospacing="0" w:line="0" w:lineRule="atLeast"/>
            </w:pPr>
            <w: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both"/>
              <w:spacing w:beforeAutospacing="0" w:afterAutospacing="0" w:line="0" w:lineRule="atLeast"/>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both"/>
              <w:spacing w:beforeAutospacing="0" w:afterAutospacing="0" w:line="0" w:lineRule="atLeast"/>
            </w:pPr>
            <w: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74"/>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74"/>
              <w:jc w:val="both"/>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74"/>
              <w:jc w:val="both"/>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both"/>
              <w:spacing w:beforeAutospacing="0" w:afterAutospacing="0" w:line="0" w:lineRule="atLeast"/>
            </w:pPr>
            <w: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74"/>
              <w:jc w:val="both"/>
              <w:spacing w:beforeAutospacing="0" w:afterAutospacing="0"/>
            </w:pPr>
            <w:r>
              <w:t xml:space="preserve"> </w:t>
            </w:r>
            <w:r/>
          </w:p>
        </w:tc>
      </w:tr>
    </w:tbl>
    <w:p>
      <w:pPr>
        <w:pStyle w:val="874"/>
        <w:jc w:val="both"/>
        <w:spacing w:beforeAutospacing="0" w:afterAutospacing="0"/>
      </w:pPr>
      <w:r>
        <w:rPr>
          <w:rFonts w:hint="eastAsia" w:ascii="宋体" w:hAnsi="宋体" w:eastAsia="宋体" w:cs="宋体"/>
          <w:color w:val="000000"/>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74"/>
        <w:jc w:val="both"/>
        <w:spacing w:beforeAutospacing="0" w:afterAutospacing="0"/>
      </w:pPr>
      <w:r>
        <w:t xml:space="preserve"> </w:t>
      </w:r>
      <w:r/>
    </w:p>
    <w:p>
      <w:pPr>
        <w:pStyle w:val="874"/>
        <w:jc w:val="both"/>
        <w:spacing w:beforeAutospacing="0" w:afterAutospacing="0"/>
      </w:pPr>
      <w:r>
        <w:t xml:space="preserve"> </w:t>
      </w:r>
      <w:r/>
    </w:p>
    <w:p>
      <w:pPr>
        <w:jc w:val="left"/>
        <w:widowControl/>
        <w:rPr>
          <w:rFonts w:ascii="黑体" w:hAnsi="宋体" w:eastAsia="黑体" w:cs="黑体"/>
          <w:b/>
          <w:color w:val="000000"/>
          <w:sz w:val="32"/>
          <w:szCs w:val="32"/>
        </w:rPr>
      </w:pPr>
      <w:r>
        <w:rPr>
          <w:rFonts w:ascii="黑体" w:hAnsi="宋体" w:eastAsia="黑体" w:cs="黑体"/>
          <w:b/>
          <w:color w:val="000000"/>
          <w:sz w:val="32"/>
          <w:szCs w:val="32"/>
        </w:rPr>
        <w:br w:type="page" w:clear="all"/>
      </w:r>
      <w:r/>
    </w:p>
    <w:p>
      <w:pPr>
        <w:pStyle w:val="874"/>
        <w:jc w:val="center"/>
        <w:spacing w:beforeAutospacing="0" w:afterAutospacing="0"/>
      </w:pPr>
      <w:r>
        <w:rPr>
          <w:rFonts w:hint="eastAsia" w:ascii="黑体" w:hAnsi="宋体" w:eastAsia="黑体" w:cs="黑体"/>
          <w:b/>
          <w:color w:val="000000"/>
          <w:sz w:val="32"/>
          <w:szCs w:val="32"/>
        </w:rPr>
        <w:t xml:space="preserve">十二、技术要求响应及偏离表（分包号：**）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证明</w:t>
            </w:r>
            <w:r/>
          </w:p>
          <w:p>
            <w:pPr>
              <w:pStyle w:val="87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bl>
    <w:p>
      <w:pPr>
        <w:pStyle w:val="874"/>
        <w:jc w:val="both"/>
        <w:spacing w:beforeAutospacing="0" w:afterAutospacing="0"/>
      </w:pPr>
      <w:r>
        <w:rPr>
          <w:rFonts w:hint="eastAsia" w:ascii="宋体" w:hAnsi="宋体" w:eastAsia="宋体" w:cs="宋体"/>
          <w:color w:val="000000"/>
        </w:rPr>
        <w:t xml:space="preserve">注： 行数不够，可自行添加。</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both"/>
        <w:spacing w:beforeAutospacing="0" w:afterAutospacing="0"/>
      </w:pPr>
      <w:r>
        <w:t xml:space="preserve"> </w:t>
      </w:r>
      <w:r/>
    </w:p>
    <w:p>
      <w:pPr>
        <w:pStyle w:val="874"/>
        <w:jc w:val="both"/>
        <w:spacing w:beforeAutospacing="0" w:afterAutospacing="0"/>
      </w:pPr>
      <w:r>
        <w:t xml:space="preserve"> </w:t>
      </w:r>
      <w:r/>
    </w:p>
    <w:p>
      <w:pPr>
        <w:jc w:val="left"/>
        <w:widowControl/>
        <w:rPr>
          <w:rFonts w:ascii="黑体" w:hAnsi="宋体" w:eastAsia="黑体" w:cs="黑体"/>
          <w:b/>
          <w:color w:val="000000"/>
          <w:sz w:val="32"/>
          <w:szCs w:val="32"/>
        </w:rPr>
      </w:pPr>
      <w:r/>
      <w:bookmarkStart w:id="191" w:name="_Hlt26955054"/>
      <w:r>
        <w:rPr>
          <w:rFonts w:ascii="黑体" w:hAnsi="宋体" w:eastAsia="黑体" w:cs="黑体"/>
          <w:b/>
          <w:color w:val="000000"/>
          <w:sz w:val="32"/>
          <w:szCs w:val="32"/>
        </w:rPr>
        <w:br w:type="page" w:clear="all"/>
      </w:r>
      <w:r/>
    </w:p>
    <w:p>
      <w:pPr>
        <w:pStyle w:val="874"/>
        <w:jc w:val="center"/>
        <w:spacing w:beforeAutospacing="0" w:afterAutospacing="0"/>
      </w:pPr>
      <w:r>
        <w:rPr>
          <w:rFonts w:hint="eastAsia" w:ascii="黑体" w:hAnsi="宋体" w:eastAsia="黑体" w:cs="黑体"/>
          <w:b/>
          <w:color w:val="000000"/>
          <w:sz w:val="32"/>
          <w:szCs w:val="32"/>
        </w:rPr>
        <w:t xml:space="preserve">十三、商务要求响应及偏离表（分包号：**）</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bookmarkStart w:id="192" w:name="_Hlt26671343"/>
            <w:r/>
            <w:bookmarkStart w:id="193" w:name="_Hlt26580838"/>
            <w:r/>
            <w:bookmarkStart w:id="194" w:name="_Hlt26782999"/>
            <w:r/>
            <w:bookmarkStart w:id="195" w:name="_Hlt24879081"/>
            <w:r/>
            <w:bookmarkStart w:id="196" w:name="_Hlt26609391"/>
            <w:r/>
            <w:bookmarkStart w:id="197" w:name="_Hlt26955056"/>
            <w:r/>
            <w:bookmarkStart w:id="198" w:name="_Hlt26955064"/>
            <w:r/>
            <w:bookmarkStart w:id="199" w:name="_Hlt26671372"/>
            <w:r>
              <w:rPr>
                <w:rFonts w:hint="eastAsia" w:ascii="宋体" w:hAnsi="宋体" w:eastAsia="宋体" w:cs="宋体"/>
                <w:color w:val="000000"/>
              </w:rPr>
              <w:t xml:space="preserve">序号</w:t>
            </w:r>
            <w:bookmarkEnd w:id="192"/>
            <w:r/>
            <w:bookmarkEnd w:id="193"/>
            <w:r/>
            <w:bookmarkEnd w:id="194"/>
            <w:r/>
            <w:bookmarkEnd w:id="195"/>
            <w:r/>
            <w:bookmarkEnd w:id="196"/>
            <w:r/>
            <w:bookmarkEnd w:id="197"/>
            <w:r/>
            <w:bookmarkEnd w:id="198"/>
            <w:r/>
            <w:bookmarkEnd w:id="19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证明</w:t>
            </w:r>
            <w:r/>
          </w:p>
          <w:p>
            <w:pPr>
              <w:pStyle w:val="874"/>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74"/>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74"/>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74"/>
              <w:jc w:val="center"/>
              <w:spacing w:beforeAutospacing="0" w:afterAutospacing="0"/>
            </w:pPr>
            <w:r>
              <w:t xml:space="preserve"> </w:t>
            </w:r>
            <w:r/>
          </w:p>
        </w:tc>
      </w:tr>
    </w:tbl>
    <w:p>
      <w:pPr>
        <w:pStyle w:val="874"/>
        <w:jc w:val="both"/>
        <w:spacing w:beforeAutospacing="0" w:afterAutospacing="0"/>
      </w:pPr>
      <w:r>
        <w:rPr>
          <w:rFonts w:hint="eastAsia" w:ascii="宋体" w:hAnsi="宋体" w:eastAsia="宋体" w:cs="宋体"/>
          <w:color w:val="000000"/>
        </w:rPr>
        <w:t xml:space="preserve">注： 行数不够，可自行添加。</w:t>
      </w:r>
      <w:r/>
    </w:p>
    <w:p>
      <w:pPr>
        <w:pStyle w:val="874"/>
        <w:jc w:val="both"/>
        <w:spacing w:beforeAutospacing="0" w:afterAutospacing="0" w:line="480" w:lineRule="auto"/>
      </w:pPr>
      <w:r>
        <w:t xml:space="preserve"> </w:t>
      </w:r>
      <w:r/>
    </w:p>
    <w:p>
      <w:pPr>
        <w:pStyle w:val="874"/>
        <w:jc w:val="both"/>
        <w:spacing w:beforeAutospacing="0" w:afterAutospacing="0" w:line="480" w:lineRule="auto"/>
      </w:pPr>
      <w:r>
        <w:t xml:space="preserve"> </w:t>
      </w:r>
      <w:r/>
    </w:p>
    <w:p>
      <w:pPr>
        <w:pStyle w:val="874"/>
        <w:jc w:val="center"/>
        <w:spacing w:beforeAutospacing="0" w:afterAutospacing="0"/>
      </w:pPr>
      <w:r/>
      <w:bookmarkStart w:id="200" w:name="_Hlt26955066"/>
      <w:r/>
      <w:bookmarkStart w:id="201" w:name="_Hlt26609389"/>
      <w:r/>
      <w:bookmarkStart w:id="202" w:name="_Hlt26671374"/>
      <w:r/>
      <w:bookmarkStart w:id="203" w:name="_Toc462564146"/>
      <w:r/>
      <w:bookmarkStart w:id="204" w:name="_格式2__法定代表人授权书"/>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center"/>
        <w:spacing w:beforeAutospacing="0" w:afterAutospacing="0"/>
      </w:pPr>
      <w:r>
        <w:t xml:space="preserve"> </w:t>
      </w:r>
      <w:r/>
    </w:p>
    <w:p>
      <w:pPr>
        <w:pStyle w:val="874"/>
        <w:jc w:val="both"/>
        <w:spacing w:beforeAutospacing="0" w:afterAutospacing="0"/>
      </w:pPr>
      <w:r>
        <w:t xml:space="preserve"> </w:t>
      </w:r>
      <w:r/>
    </w:p>
    <w:p>
      <w:pPr>
        <w:jc w:val="left"/>
        <w:widowControl/>
        <w:rPr>
          <w:rFonts w:ascii="黑体" w:hAnsi="宋体" w:eastAsia="黑体" w:cs="黑体"/>
          <w:b/>
          <w:i/>
          <w:color w:val="000000"/>
          <w:sz w:val="32"/>
          <w:szCs w:val="32"/>
          <w:u w:val="single"/>
        </w:rPr>
      </w:pPr>
      <w:r>
        <w:rPr>
          <w:rFonts w:ascii="黑体" w:hAnsi="宋体" w:eastAsia="黑体" w:cs="黑体"/>
          <w:b/>
          <w:i/>
          <w:color w:val="000000"/>
          <w:sz w:val="32"/>
          <w:szCs w:val="32"/>
          <w:u w:val="single"/>
        </w:rPr>
        <w:br w:type="page" w:clear="all"/>
      </w:r>
      <w:r/>
    </w:p>
    <w:p>
      <w:pPr>
        <w:pStyle w:val="689"/>
        <w:jc w:val="center"/>
        <w:rPr>
          <w:rFonts w:ascii="黑体" w:hAnsi="宋体" w:eastAsia="黑体" w:cs="黑体"/>
          <w:b w:val="0"/>
          <w:i/>
          <w:color w:val="000000"/>
          <w:sz w:val="32"/>
          <w:szCs w:val="32"/>
          <w:u w:val="single"/>
        </w:rPr>
      </w:pPr>
      <w:r>
        <w:rPr>
          <w:rFonts w:hint="eastAsia" w:ascii="黑体" w:hAnsi="宋体" w:eastAsia="黑体" w:cs="黑体"/>
          <w:i/>
          <w:color w:val="000000"/>
          <w:sz w:val="32"/>
          <w:szCs w:val="32"/>
          <w:u w:val="single"/>
        </w:rPr>
        <w:t xml:space="preserve">十</w:t>
      </w:r>
      <w:r>
        <w:rPr>
          <w:rFonts w:hint="eastAsia" w:ascii="黑体" w:hAnsi="宋体" w:eastAsia="黑体" w:cs="黑体"/>
          <w:b w:val="0"/>
          <w:i/>
          <w:color w:val="000000"/>
          <w:sz w:val="32"/>
          <w:szCs w:val="32"/>
          <w:u w:val="single"/>
        </w:rPr>
        <w:t xml:space="preserve">四</w:t>
      </w:r>
      <w:r>
        <w:rPr>
          <w:rFonts w:hint="eastAsia" w:ascii="黑体" w:hAnsi="宋体" w:eastAsia="黑体" w:cs="黑体"/>
          <w:i/>
          <w:color w:val="000000"/>
          <w:sz w:val="32"/>
          <w:szCs w:val="32"/>
          <w:u w:val="single"/>
        </w:rPr>
        <w:t xml:space="preserve">、</w:t>
      </w:r>
      <w:r>
        <w:rPr>
          <w:rFonts w:ascii="黑体" w:hAnsi="宋体" w:eastAsia="黑体" w:cs="黑体"/>
          <w:i/>
          <w:color w:val="000000"/>
          <w:sz w:val="32"/>
          <w:szCs w:val="32"/>
          <w:u w:val="single"/>
        </w:rPr>
        <w:t xml:space="preserve">开标一览表</w:t>
      </w:r>
      <w:r/>
    </w:p>
    <w:p>
      <w:pPr>
        <w:pStyle w:val="874"/>
      </w:pPr>
      <w:r>
        <w:t xml:space="preserve">项目编号：</w:t>
      </w:r>
      <w:r>
        <w:rPr>
          <w:rStyle w:val="887"/>
        </w:rPr>
        <w:t xml:space="preserve">项目编号</w:t>
      </w:r>
      <w:r>
        <w:t xml:space="preserve">  </w:t>
      </w:r>
      <w:r/>
    </w:p>
    <w:p>
      <w:pPr>
        <w:pStyle w:val="874"/>
      </w:pPr>
      <w:r>
        <w:t xml:space="preserve">货币单位：人民币元</w:t>
      </w:r>
      <w:r/>
    </w:p>
    <w:p>
      <w:pPr>
        <w:pStyle w:val="874"/>
      </w:pPr>
      <w:r>
        <w:t xml:space="preserve"> </w:t>
      </w:r>
      <w:r/>
    </w:p>
    <w:tbl>
      <w:tblPr>
        <w:tblW w:w="4515" w:type="pct"/>
        <w:tblCellSpacing w:w="15" w:type="dxa"/>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2411"/>
        <w:gridCol w:w="2240"/>
        <w:gridCol w:w="2835"/>
      </w:tblGrid>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874"/>
            </w:pPr>
            <w:r>
              <w:t xml:space="preserve">项目名称</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pStyle w:val="874"/>
            </w:pPr>
            <w:r>
              <w:t xml:space="preserve">项目内容</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pStyle w:val="874"/>
            </w:pPr>
            <w: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874"/>
            </w:pPr>
            <w:r>
              <w:t xml:space="preserve"> </w:t>
            </w:r>
            <w:r>
              <w:rPr>
                <w:rStyle w:val="887"/>
              </w:rPr>
              <w:t xml:space="preserve">项目名称</w:t>
            </w:r>
            <w:r>
              <w:t xml:space="preserve"> </w:t>
            </w:r>
            <w:r/>
          </w:p>
        </w:tc>
        <w:tc>
          <w:tcPr>
            <w:tcBorders>
              <w:top w:val="single" w:color="auto" w:sz="6" w:space="0"/>
              <w:left w:val="single" w:color="auto" w:sz="6" w:space="0"/>
              <w:bottom w:val="single" w:color="auto" w:sz="6" w:space="0"/>
              <w:right w:val="single" w:color="auto" w:sz="6" w:space="0"/>
            </w:tcBorders>
            <w:tcW w:w="1420" w:type="pct"/>
            <w:vAlign w:val="center"/>
            <w:textDirection w:val="lrTb"/>
            <w:noWrap w:val="false"/>
          </w:tcPr>
          <w:p>
            <w:pPr>
              <w:pStyle w:val="874"/>
            </w:pPr>
            <w:r>
              <w:t xml:space="preserve">详见投标文件</w:t>
            </w:r>
            <w:r/>
          </w:p>
        </w:tc>
        <w:tc>
          <w:tcPr>
            <w:tcBorders>
              <w:top w:val="single" w:color="auto" w:sz="6" w:space="0"/>
              <w:left w:val="single" w:color="auto" w:sz="6" w:space="0"/>
              <w:bottom w:val="single" w:color="auto" w:sz="6" w:space="0"/>
              <w:right w:val="single" w:color="auto" w:sz="6" w:space="0"/>
            </w:tcBorders>
            <w:tcW w:w="1792" w:type="pct"/>
            <w:vAlign w:val="center"/>
            <w:textDirection w:val="lrTb"/>
            <w:noWrap w:val="false"/>
          </w:tcPr>
          <w:p>
            <w:pPr>
              <w:pStyle w:val="874"/>
            </w:pPr>
            <w:r>
              <mc:AlternateContent>
                <mc:Choice Requires="wpg">
                  <w:drawing>
                    <wp:inline xmlns:wp="http://schemas.openxmlformats.org/drawingml/2006/wordprocessingDrawing" distT="0" distB="0" distL="0" distR="0">
                      <wp:extent cx="914400" cy="228600"/>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2.0pt;height:18.0pt;mso-wrap-distance-left:0.0pt;mso-wrap-distance-top:0.0pt;mso-wrap-distance-right:0.0pt;mso-wrap-distance-bottom:0.0pt;" stroked="f">
                      <v:path textboxrect="0,0,0,0"/>
                      <v:imagedata r:id="rId65" o:title=""/>
                    </v:shape>
                  </w:pict>
                </mc:Fallback>
              </mc:AlternateContent>
            </w:r>
            <w:r>
              <w:t xml:space="preserve"> </w:t>
            </w:r>
            <w:r>
              <w:t xml:space="preserve">元</w:t>
            </w:r>
            <w:r/>
          </w:p>
        </w:tc>
      </w:tr>
      <w:tr>
        <w:trPr>
          <w:tblCellSpacing w:w="15" w:type="dxa"/>
        </w:trPr>
        <w:tc>
          <w:tcPr>
            <w:tcBorders>
              <w:top w:val="single" w:color="auto" w:sz="6" w:space="0"/>
              <w:left w:val="single" w:color="auto" w:sz="6" w:space="0"/>
              <w:bottom w:val="single" w:color="auto" w:sz="6" w:space="0"/>
              <w:right w:val="single" w:color="auto" w:sz="6" w:space="0"/>
            </w:tcBorders>
            <w:tcW w:w="1521" w:type="pct"/>
            <w:vAlign w:val="center"/>
            <w:textDirection w:val="lrTb"/>
            <w:noWrap w:val="false"/>
          </w:tcPr>
          <w:p>
            <w:pPr>
              <w:pStyle w:val="874"/>
            </w:pPr>
            <w:r>
              <w:t xml:space="preserve">总价（大写）：</w:t>
            </w:r>
            <w:r/>
          </w:p>
        </w:tc>
        <w:tc>
          <w:tcPr>
            <w:gridSpan w:val="2"/>
            <w:tcBorders>
              <w:top w:val="single" w:color="auto" w:sz="6" w:space="0"/>
              <w:left w:val="single" w:color="auto" w:sz="6" w:space="0"/>
              <w:bottom w:val="single" w:color="auto" w:sz="6" w:space="0"/>
              <w:right w:val="single" w:color="auto" w:sz="6" w:space="0"/>
            </w:tcBorders>
            <w:tcW w:w="3213" w:type="pct"/>
            <w:vAlign w:val="center"/>
            <w:textDirection w:val="lrTb"/>
            <w:noWrap w:val="false"/>
          </w:tcPr>
          <w:p>
            <w:pPr>
              <w:pStyle w:val="874"/>
            </w:pPr>
            <w:r>
              <w:rPr>
                <w:rStyle w:val="887"/>
              </w:rPr>
              <w:t xml:space="preserve">金额大写</w:t>
            </w:r>
            <w:r>
              <w:t xml:space="preserve">  </w:t>
            </w:r>
            <w:r/>
          </w:p>
        </w:tc>
      </w:tr>
    </w:tbl>
    <w:p>
      <w:pPr>
        <w:pStyle w:val="874"/>
      </w:pPr>
      <w:r>
        <w:t xml:space="preserve"> </w:t>
      </w:r>
      <w:r/>
    </w:p>
    <w:p>
      <w:pPr>
        <w:pStyle w:val="874"/>
      </w:pPr>
      <w:r>
        <w:t xml:space="preserve">投标人公章：</w:t>
      </w:r>
      <w:r>
        <w:t xml:space="preserve">                               </w:t>
      </w:r>
      <w:r>
        <w:t xml:space="preserve">（电子签章）</w:t>
      </w:r>
      <w:r/>
    </w:p>
    <w:p>
      <w:pPr>
        <w:pStyle w:val="874"/>
        <w:jc w:val="right"/>
      </w:pPr>
      <w:r>
        <w:t xml:space="preserve"> </w:t>
      </w:r>
      <w:r/>
    </w:p>
    <w:p>
      <w:pPr>
        <w:pStyle w:val="874"/>
        <w:jc w:val="right"/>
      </w:pPr>
      <w:r>
        <w:t xml:space="preserve"> </w:t>
      </w:r>
      <w:r/>
    </w:p>
    <w:p>
      <w:pPr>
        <w:pStyle w:val="874"/>
        <w:jc w:val="right"/>
      </w:pPr>
      <w:r>
        <w:t xml:space="preserve">日期：</w:t>
      </w:r>
      <w:r>
        <mc:AlternateContent>
          <mc:Choice Requires="wpg">
            <w:drawing>
              <wp:inline xmlns:wp="http://schemas.openxmlformats.org/drawingml/2006/wordprocessingDrawing" distT="0" distB="0" distL="0" distR="0">
                <wp:extent cx="914400" cy="228600"/>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2.0pt;height:18.0pt;mso-wrap-distance-left:0.0pt;mso-wrap-distance-top:0.0pt;mso-wrap-distance-right:0.0pt;mso-wrap-distance-bottom:0.0pt;" stroked="f">
                <v:path textboxrect="0,0,0,0"/>
                <v:imagedata r:id="rId65" o:title=""/>
              </v:shape>
            </w:pict>
          </mc:Fallback>
        </mc:AlternateContent>
      </w:r>
      <w:r>
        <w:t xml:space="preserve"> </w:t>
      </w:r>
      <w:r>
        <w:t xml:space="preserve">年</w:t>
      </w:r>
      <w:r>
        <mc:AlternateContent>
          <mc:Choice Requires="wpg">
            <w:drawing>
              <wp:inline xmlns:wp="http://schemas.openxmlformats.org/drawingml/2006/wordprocessingDrawing" distT="0" distB="0" distL="0" distR="0">
                <wp:extent cx="914400" cy="228600"/>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2.0pt;height:18.0pt;mso-wrap-distance-left:0.0pt;mso-wrap-distance-top:0.0pt;mso-wrap-distance-right:0.0pt;mso-wrap-distance-bottom:0.0pt;" stroked="f">
                <v:path textboxrect="0,0,0,0"/>
                <v:imagedata r:id="rId65" o:title=""/>
              </v:shape>
            </w:pict>
          </mc:Fallback>
        </mc:AlternateContent>
      </w:r>
      <w:r>
        <w:t xml:space="preserve"> </w:t>
      </w:r>
      <w:r>
        <w:t xml:space="preserve">月</w:t>
      </w:r>
      <w:r>
        <mc:AlternateContent>
          <mc:Choice Requires="wpg">
            <w:drawing>
              <wp:inline xmlns:wp="http://schemas.openxmlformats.org/drawingml/2006/wordprocessingDrawing" distT="0" distB="0" distL="0" distR="0">
                <wp:extent cx="914400" cy="228600"/>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9144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2.0pt;height:18.0pt;mso-wrap-distance-left:0.0pt;mso-wrap-distance-top:0.0pt;mso-wrap-distance-right:0.0pt;mso-wrap-distance-bottom:0.0pt;" stroked="f">
                <v:path textboxrect="0,0,0,0"/>
                <v:imagedata r:id="rId65" o:title=""/>
              </v:shape>
            </w:pict>
          </mc:Fallback>
        </mc:AlternateContent>
      </w:r>
      <w:r>
        <w:t xml:space="preserve"> </w:t>
      </w:r>
      <w:r>
        <w:t xml:space="preserve">日</w:t>
      </w:r>
      <w:r/>
    </w:p>
    <w:p>
      <w:pPr>
        <w:pStyle w:val="874"/>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center"/>
        <w:spacing w:before="50" w:after="50"/>
        <w:widowControl/>
      </w:pPr>
      <w:r>
        <w:tab/>
      </w:r>
      <w:r/>
    </w:p>
    <w:p>
      <w:pPr>
        <w:jc w:val="left"/>
        <w:widowControl/>
      </w:pPr>
      <w:r>
        <w:br w:type="page" w:clear="all"/>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十六、技术方案、服务承诺、培训承诺等</w:t>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pStyle w:val="874"/>
        <w:jc w:val="center"/>
        <w:spacing w:beforeAutospacing="0" w:afterAutospacing="0"/>
        <w:rPr>
          <w:rFonts w:ascii="宋体" w:hAnsi="宋体" w:eastAsia="宋体" w:cs="宋体"/>
          <w:b/>
          <w:color w:val="000000"/>
          <w:sz w:val="32"/>
          <w:szCs w:val="32"/>
        </w:rPr>
      </w:pPr>
      <w:r>
        <w:rPr>
          <w:rFonts w:ascii="宋体" w:hAnsi="宋体" w:eastAsia="宋体" w:cs="宋体"/>
          <w:b/>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6"/>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168"/>
      <w:r/>
      <w:bookmarkEnd w:id="180"/>
      <w:r/>
      <w:bookmarkEnd w:id="184"/>
      <w:r/>
      <w:bookmarkEnd w:id="185"/>
      <w:r/>
      <w:bookmarkEnd w:id="186"/>
      <w:r/>
      <w:bookmarkEnd w:id="187"/>
      <w:r/>
      <w:bookmarkEnd w:id="188"/>
      <w:r/>
      <w:bookmarkEnd w:id="189"/>
      <w:r/>
      <w:bookmarkEnd w:id="190"/>
      <w:r/>
      <w:bookmarkEnd w:id="191"/>
      <w:r/>
      <w:bookmarkEnd w:id="200"/>
      <w:r/>
      <w:bookmarkEnd w:id="201"/>
      <w:r/>
      <w:bookmarkEnd w:id="202"/>
      <w:r/>
      <w:bookmarkEnd w:id="203"/>
      <w:r/>
      <w:bookmarkEnd w:id="204"/>
      <w:r/>
      <w:r/>
    </w:p>
    <w:p>
      <w:pPr>
        <w:pStyle w:val="874"/>
        <w:jc w:val="center"/>
        <w:spacing w:beforeAutospacing="0" w:afterAutospacing="0"/>
      </w:pPr>
      <w:r/>
      <w:r/>
    </w:p>
    <w:p>
      <w:pPr>
        <w:pStyle w:val="87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7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7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7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7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7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7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74"/>
        <w:spacing w:beforeAutospacing="0" w:afterAutospacing="0"/>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w:panose1 w:val="020B0502040204020203"/>
  </w:font>
  <w:font w:name="仿宋_GB2312">
    <w:panose1 w:val="02010609060101010101"/>
  </w:font>
  <w:font w:name="华文中宋">
    <w:panose1 w:val="02010600040101010101"/>
  </w:font>
  <w:font w:name="黑体">
    <w:panose1 w:val="02010609060101010101"/>
  </w:font>
  <w:font w:name="Symbol">
    <w:panose1 w:val="05050102010706020507"/>
  </w:font>
  <w:font w:name="等线">
    <w:panose1 w:val="02010600030101010101"/>
  </w:font>
  <w:font w:name="方正楷体_GB2312">
    <w:panose1 w:val="020B0503020202020204"/>
  </w:font>
  <w:font w:name="___WRD_EMBED_SUB_451">
    <w:panose1 w:val="020B0503020202020204"/>
  </w:font>
  <w:font w:name="华文楷体">
    <w:panose1 w:val="02010600040101010101"/>
  </w:font>
  <w:font w:name="Wingdings">
    <w:panose1 w:val="05000000000000000000"/>
  </w:font>
  <w:font w:name="Courier New">
    <w:panose1 w:val="020703090202050204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w:t>
    </w:r>
    <w:r>
      <w:rPr>
        <w:b/>
        <w:sz w:val="24"/>
        <w:szCs w:val="24"/>
      </w:rP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2"/>
    <w:lvlOverride w:ilvl="0">
      <w:startOverride w:val="2"/>
    </w:lvlOverride>
  </w:num>
  <w:num w:numId="5">
    <w:abstractNumId w:val="5"/>
    <w:lvlOverride w:ilvl="0">
      <w:startOverride w:val="6"/>
    </w:lvlOverride>
  </w:num>
  <w:num w:numId="6">
    <w:abstractNumId w:val="3"/>
    <w:lvlOverride w:ilvl="0">
      <w:startOverride w:val="16"/>
    </w:lvlOverride>
  </w:num>
  <w:num w:numId="7">
    <w:abstractNumId w:val="7"/>
    <w:lvlOverride w:ilvl="0">
      <w:startOverride w:val="23"/>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5">
    <w:name w:val="Heading 2 Char"/>
    <w:basedOn w:val="698"/>
    <w:link w:val="690"/>
    <w:uiPriority w:val="9"/>
    <w:rPr>
      <w:rFonts w:ascii="Arial" w:hAnsi="Arial" w:eastAsia="Arial" w:cs="Arial"/>
      <w:sz w:val="34"/>
    </w:rPr>
  </w:style>
  <w:style w:type="character" w:styleId="676">
    <w:name w:val="Heading 4 Char"/>
    <w:basedOn w:val="698"/>
    <w:link w:val="692"/>
    <w:uiPriority w:val="9"/>
    <w:rPr>
      <w:rFonts w:ascii="Arial" w:hAnsi="Arial" w:eastAsia="Arial" w:cs="Arial"/>
      <w:b/>
      <w:bCs/>
      <w:sz w:val="26"/>
      <w:szCs w:val="26"/>
    </w:rPr>
  </w:style>
  <w:style w:type="character" w:styleId="677">
    <w:name w:val="Heading 5 Char"/>
    <w:basedOn w:val="698"/>
    <w:link w:val="693"/>
    <w:uiPriority w:val="9"/>
    <w:rPr>
      <w:rFonts w:ascii="Arial" w:hAnsi="Arial" w:eastAsia="Arial" w:cs="Arial"/>
      <w:b/>
      <w:bCs/>
      <w:sz w:val="24"/>
      <w:szCs w:val="24"/>
    </w:rPr>
  </w:style>
  <w:style w:type="character" w:styleId="678">
    <w:name w:val="Heading 6 Char"/>
    <w:basedOn w:val="698"/>
    <w:link w:val="694"/>
    <w:uiPriority w:val="9"/>
    <w:rPr>
      <w:rFonts w:ascii="Arial" w:hAnsi="Arial" w:eastAsia="Arial" w:cs="Arial"/>
      <w:b/>
      <w:bCs/>
      <w:sz w:val="22"/>
      <w:szCs w:val="22"/>
    </w:rPr>
  </w:style>
  <w:style w:type="character" w:styleId="679">
    <w:name w:val="Heading 7 Char"/>
    <w:basedOn w:val="698"/>
    <w:link w:val="695"/>
    <w:uiPriority w:val="9"/>
    <w:rPr>
      <w:rFonts w:ascii="Arial" w:hAnsi="Arial" w:eastAsia="Arial" w:cs="Arial"/>
      <w:b/>
      <w:bCs/>
      <w:i/>
      <w:iCs/>
      <w:sz w:val="22"/>
      <w:szCs w:val="22"/>
    </w:rPr>
  </w:style>
  <w:style w:type="character" w:styleId="680">
    <w:name w:val="Heading 8 Char"/>
    <w:basedOn w:val="698"/>
    <w:link w:val="696"/>
    <w:uiPriority w:val="9"/>
    <w:rPr>
      <w:rFonts w:ascii="Arial" w:hAnsi="Arial" w:eastAsia="Arial" w:cs="Arial"/>
      <w:i/>
      <w:iCs/>
      <w:sz w:val="22"/>
      <w:szCs w:val="22"/>
    </w:rPr>
  </w:style>
  <w:style w:type="character" w:styleId="681">
    <w:name w:val="Heading 9 Char"/>
    <w:basedOn w:val="698"/>
    <w:link w:val="697"/>
    <w:uiPriority w:val="9"/>
    <w:rPr>
      <w:rFonts w:ascii="Arial" w:hAnsi="Arial" w:eastAsia="Arial" w:cs="Arial"/>
      <w:i/>
      <w:iCs/>
      <w:sz w:val="21"/>
      <w:szCs w:val="21"/>
    </w:rPr>
  </w:style>
  <w:style w:type="character" w:styleId="682">
    <w:name w:val="Title Char"/>
    <w:basedOn w:val="698"/>
    <w:link w:val="712"/>
    <w:uiPriority w:val="10"/>
    <w:rPr>
      <w:sz w:val="48"/>
      <w:szCs w:val="48"/>
    </w:rPr>
  </w:style>
  <w:style w:type="character" w:styleId="683">
    <w:name w:val="Subtitle Char"/>
    <w:basedOn w:val="698"/>
    <w:link w:val="714"/>
    <w:uiPriority w:val="11"/>
    <w:rPr>
      <w:sz w:val="24"/>
      <w:szCs w:val="24"/>
    </w:rPr>
  </w:style>
  <w:style w:type="character" w:styleId="684">
    <w:name w:val="Quote Char"/>
    <w:link w:val="716"/>
    <w:uiPriority w:val="29"/>
    <w:rPr>
      <w:i/>
    </w:rPr>
  </w:style>
  <w:style w:type="character" w:styleId="685">
    <w:name w:val="Intense Quote Char"/>
    <w:link w:val="718"/>
    <w:uiPriority w:val="30"/>
    <w:rPr>
      <w:i/>
    </w:rPr>
  </w:style>
  <w:style w:type="character" w:styleId="686">
    <w:name w:val="Footnote Text Char"/>
    <w:link w:val="851"/>
    <w:uiPriority w:val="99"/>
    <w:rPr>
      <w:sz w:val="18"/>
    </w:rPr>
  </w:style>
  <w:style w:type="character" w:styleId="687">
    <w:name w:val="Endnote Text Char"/>
    <w:link w:val="854"/>
    <w:uiPriority w:val="99"/>
    <w:rPr>
      <w:sz w:val="20"/>
    </w:rPr>
  </w:style>
  <w:style w:type="paragraph" w:styleId="688" w:default="1">
    <w:name w:val="Normal"/>
    <w:qFormat/>
    <w:pPr>
      <w:jc w:val="both"/>
      <w:widowControl w:val="off"/>
    </w:pPr>
    <w:rPr>
      <w:rFonts w:asciiTheme="minorHAnsi" w:hAnsiTheme="minorHAnsi" w:eastAsiaTheme="minorEastAsia" w:cstheme="minorBidi"/>
      <w:sz w:val="21"/>
      <w:szCs w:val="24"/>
    </w:rPr>
  </w:style>
  <w:style w:type="paragraph" w:styleId="689">
    <w:name w:val="Heading 1"/>
    <w:basedOn w:val="688"/>
    <w:next w:val="688"/>
    <w:link w:val="885"/>
    <w:qFormat/>
    <w:pPr>
      <w:keepLines/>
      <w:keepNext/>
      <w:spacing w:before="340" w:after="330" w:line="578" w:lineRule="auto"/>
      <w:outlineLvl w:val="0"/>
    </w:pPr>
    <w:rPr>
      <w:b/>
      <w:bCs/>
      <w:sz w:val="44"/>
      <w:szCs w:val="44"/>
    </w:rPr>
  </w:style>
  <w:style w:type="paragraph" w:styleId="690">
    <w:name w:val="Heading 2"/>
    <w:basedOn w:val="688"/>
    <w:next w:val="688"/>
    <w:link w:val="702"/>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91">
    <w:name w:val="Heading 3"/>
    <w:basedOn w:val="688"/>
    <w:next w:val="688"/>
    <w:link w:val="884"/>
    <w:semiHidden/>
    <w:unhideWhenUsed/>
    <w:qFormat/>
    <w:pPr>
      <w:keepLines/>
      <w:keepNext/>
      <w:spacing w:before="260" w:after="260" w:line="416" w:lineRule="auto"/>
      <w:outlineLvl w:val="2"/>
    </w:pPr>
    <w:rPr>
      <w:b/>
      <w:bCs/>
      <w:sz w:val="32"/>
      <w:szCs w:val="32"/>
    </w:rPr>
  </w:style>
  <w:style w:type="paragraph" w:styleId="692">
    <w:name w:val="Heading 4"/>
    <w:basedOn w:val="688"/>
    <w:next w:val="688"/>
    <w:link w:val="704"/>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05"/>
    <w:uiPriority w:val="9"/>
    <w:unhideWhenUsed/>
    <w:qFormat/>
    <w:pPr>
      <w:keepLines/>
      <w:keepNext/>
      <w:spacing w:before="320" w:after="200"/>
      <w:outlineLvl w:val="4"/>
    </w:pPr>
    <w:rPr>
      <w:rFonts w:ascii="Arial" w:hAnsi="Arial" w:eastAsia="Arial" w:cs="Arial"/>
      <w:b/>
      <w:bCs/>
      <w:sz w:val="24"/>
    </w:rPr>
  </w:style>
  <w:style w:type="paragraph" w:styleId="694">
    <w:name w:val="Heading 6"/>
    <w:basedOn w:val="688"/>
    <w:next w:val="688"/>
    <w:link w:val="706"/>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08"/>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09"/>
    <w:uiPriority w:val="9"/>
    <w:unhideWhenUsed/>
    <w:qFormat/>
    <w:pPr>
      <w:keepLines/>
      <w:keepNext/>
      <w:spacing w:before="320" w:after="200"/>
      <w:outlineLvl w:val="8"/>
    </w:pPr>
    <w:rPr>
      <w:rFonts w:ascii="Arial" w:hAnsi="Arial" w:eastAsia="Arial" w:cs="Arial"/>
      <w:i/>
      <w:iCs/>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character" w:styleId="701" w:customStyle="1">
    <w:name w:val="Heading 1 Char"/>
    <w:basedOn w:val="698"/>
    <w:uiPriority w:val="9"/>
    <w:rPr>
      <w:rFonts w:ascii="Arial" w:hAnsi="Arial" w:eastAsia="Arial" w:cs="Arial"/>
      <w:sz w:val="40"/>
      <w:szCs w:val="40"/>
    </w:rPr>
  </w:style>
  <w:style w:type="character" w:styleId="702" w:customStyle="1">
    <w:name w:val="标题 2 字符"/>
    <w:basedOn w:val="698"/>
    <w:link w:val="690"/>
    <w:uiPriority w:val="9"/>
    <w:rPr>
      <w:rFonts w:ascii="Arial" w:hAnsi="Arial" w:eastAsia="Arial" w:cs="Arial"/>
      <w:sz w:val="34"/>
    </w:rPr>
  </w:style>
  <w:style w:type="character" w:styleId="703" w:customStyle="1">
    <w:name w:val="Heading 3 Char"/>
    <w:basedOn w:val="698"/>
    <w:uiPriority w:val="9"/>
    <w:rPr>
      <w:rFonts w:ascii="Arial" w:hAnsi="Arial" w:eastAsia="Arial" w:cs="Arial"/>
      <w:sz w:val="30"/>
      <w:szCs w:val="30"/>
    </w:rPr>
  </w:style>
  <w:style w:type="character" w:styleId="704" w:customStyle="1">
    <w:name w:val="标题 4 字符"/>
    <w:basedOn w:val="698"/>
    <w:link w:val="692"/>
    <w:uiPriority w:val="9"/>
    <w:rPr>
      <w:rFonts w:ascii="Arial" w:hAnsi="Arial" w:eastAsia="Arial" w:cs="Arial"/>
      <w:b/>
      <w:bCs/>
      <w:sz w:val="26"/>
      <w:szCs w:val="26"/>
    </w:rPr>
  </w:style>
  <w:style w:type="character" w:styleId="705" w:customStyle="1">
    <w:name w:val="标题 5 字符"/>
    <w:basedOn w:val="698"/>
    <w:link w:val="693"/>
    <w:uiPriority w:val="9"/>
    <w:rPr>
      <w:rFonts w:ascii="Arial" w:hAnsi="Arial" w:eastAsia="Arial" w:cs="Arial"/>
      <w:b/>
      <w:bCs/>
      <w:sz w:val="24"/>
      <w:szCs w:val="24"/>
    </w:rPr>
  </w:style>
  <w:style w:type="character" w:styleId="706" w:customStyle="1">
    <w:name w:val="标题 6 字符"/>
    <w:basedOn w:val="698"/>
    <w:link w:val="694"/>
    <w:uiPriority w:val="9"/>
    <w:rPr>
      <w:rFonts w:ascii="Arial" w:hAnsi="Arial" w:eastAsia="Arial" w:cs="Arial"/>
      <w:b/>
      <w:bCs/>
      <w:sz w:val="22"/>
      <w:szCs w:val="22"/>
    </w:rPr>
  </w:style>
  <w:style w:type="character" w:styleId="707" w:customStyle="1">
    <w:name w:val="标题 7 字符"/>
    <w:basedOn w:val="698"/>
    <w:link w:val="695"/>
    <w:uiPriority w:val="9"/>
    <w:rPr>
      <w:rFonts w:ascii="Arial" w:hAnsi="Arial" w:eastAsia="Arial" w:cs="Arial"/>
      <w:b/>
      <w:bCs/>
      <w:i/>
      <w:iCs/>
      <w:sz w:val="22"/>
      <w:szCs w:val="22"/>
    </w:rPr>
  </w:style>
  <w:style w:type="character" w:styleId="708" w:customStyle="1">
    <w:name w:val="标题 8 字符"/>
    <w:basedOn w:val="698"/>
    <w:link w:val="696"/>
    <w:uiPriority w:val="9"/>
    <w:rPr>
      <w:rFonts w:ascii="Arial" w:hAnsi="Arial" w:eastAsia="Arial" w:cs="Arial"/>
      <w:i/>
      <w:iCs/>
      <w:sz w:val="22"/>
      <w:szCs w:val="22"/>
    </w:rPr>
  </w:style>
  <w:style w:type="character" w:styleId="709" w:customStyle="1">
    <w:name w:val="标题 9 字符"/>
    <w:basedOn w:val="698"/>
    <w:link w:val="697"/>
    <w:uiPriority w:val="9"/>
    <w:rPr>
      <w:rFonts w:ascii="Arial" w:hAnsi="Arial" w:eastAsia="Arial" w:cs="Arial"/>
      <w:i/>
      <w:iCs/>
      <w:sz w:val="21"/>
      <w:szCs w:val="21"/>
    </w:rPr>
  </w:style>
  <w:style w:type="paragraph" w:styleId="710">
    <w:name w:val="List Paragraph"/>
    <w:basedOn w:val="688"/>
    <w:uiPriority w:val="34"/>
    <w:qFormat/>
    <w:pPr>
      <w:contextualSpacing/>
      <w:ind w:left="720"/>
    </w:pPr>
  </w:style>
  <w:style w:type="paragraph" w:styleId="711">
    <w:name w:val="No Spacing"/>
    <w:uiPriority w:val="1"/>
    <w:qFormat/>
  </w:style>
  <w:style w:type="paragraph" w:styleId="712">
    <w:name w:val="Title"/>
    <w:basedOn w:val="688"/>
    <w:next w:val="688"/>
    <w:link w:val="713"/>
    <w:uiPriority w:val="10"/>
    <w:qFormat/>
    <w:pPr>
      <w:contextualSpacing/>
      <w:spacing w:before="300" w:after="200"/>
    </w:pPr>
    <w:rPr>
      <w:sz w:val="48"/>
      <w:szCs w:val="48"/>
    </w:rPr>
  </w:style>
  <w:style w:type="character" w:styleId="713" w:customStyle="1">
    <w:name w:val="标题 字符"/>
    <w:basedOn w:val="698"/>
    <w:link w:val="712"/>
    <w:uiPriority w:val="10"/>
    <w:rPr>
      <w:sz w:val="48"/>
      <w:szCs w:val="48"/>
    </w:rPr>
  </w:style>
  <w:style w:type="paragraph" w:styleId="714">
    <w:name w:val="Subtitle"/>
    <w:basedOn w:val="688"/>
    <w:next w:val="688"/>
    <w:link w:val="715"/>
    <w:uiPriority w:val="11"/>
    <w:qFormat/>
    <w:pPr>
      <w:spacing w:before="200" w:after="200"/>
    </w:pPr>
    <w:rPr>
      <w:sz w:val="24"/>
    </w:rPr>
  </w:style>
  <w:style w:type="character" w:styleId="715" w:customStyle="1">
    <w:name w:val="副标题 字符"/>
    <w:basedOn w:val="698"/>
    <w:link w:val="714"/>
    <w:uiPriority w:val="11"/>
    <w:rPr>
      <w:sz w:val="24"/>
      <w:szCs w:val="24"/>
    </w:rPr>
  </w:style>
  <w:style w:type="paragraph" w:styleId="716">
    <w:name w:val="Quote"/>
    <w:basedOn w:val="688"/>
    <w:next w:val="688"/>
    <w:link w:val="717"/>
    <w:uiPriority w:val="29"/>
    <w:qFormat/>
    <w:pPr>
      <w:ind w:left="720" w:right="720"/>
    </w:pPr>
    <w:rPr>
      <w:i/>
    </w:rPr>
  </w:style>
  <w:style w:type="character" w:styleId="717" w:customStyle="1">
    <w:name w:val="引用 字符"/>
    <w:link w:val="716"/>
    <w:uiPriority w:val="29"/>
    <w:rPr>
      <w:i/>
    </w:rPr>
  </w:style>
  <w:style w:type="paragraph" w:styleId="718">
    <w:name w:val="Intense Quote"/>
    <w:basedOn w:val="688"/>
    <w:next w:val="688"/>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字符"/>
    <w:link w:val="718"/>
    <w:uiPriority w:val="30"/>
    <w:rPr>
      <w:i/>
    </w:rPr>
  </w:style>
  <w:style w:type="character" w:styleId="720" w:customStyle="1">
    <w:name w:val="Header Char"/>
    <w:basedOn w:val="698"/>
    <w:uiPriority w:val="99"/>
  </w:style>
  <w:style w:type="character" w:styleId="721" w:customStyle="1">
    <w:name w:val="Footer Char"/>
    <w:basedOn w:val="698"/>
    <w:uiPriority w:val="99"/>
  </w:style>
  <w:style w:type="paragraph" w:styleId="722">
    <w:name w:val="Caption"/>
    <w:basedOn w:val="688"/>
    <w:next w:val="688"/>
    <w:uiPriority w:val="35"/>
    <w:semiHidden/>
    <w:unhideWhenUsed/>
    <w:qFormat/>
    <w:pPr>
      <w:spacing w:line="276" w:lineRule="auto"/>
    </w:pPr>
    <w:rPr>
      <w:b/>
      <w:bCs/>
      <w:color w:val="5b9bd5" w:themeColor="accent1"/>
      <w:sz w:val="18"/>
      <w:szCs w:val="18"/>
    </w:rPr>
  </w:style>
  <w:style w:type="character" w:styleId="723" w:customStyle="1">
    <w:name w:val="Caption Char"/>
    <w:uiPriority w:val="99"/>
  </w:style>
  <w:style w:type="table" w:styleId="724">
    <w:name w:val="Table Grid"/>
    <w:basedOn w:val="69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5" w:customStyle="1">
    <w:name w:val="Table Grid Light"/>
    <w:basedOn w:val="69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6">
    <w:name w:val="Plain Table 1"/>
    <w:basedOn w:val="69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69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6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6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69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name w:val="Grid Table 1 Light"/>
    <w:basedOn w:val="69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9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9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9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9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9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9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69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9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9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9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9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9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9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5">
    <w:name w:val="Grid Table 3"/>
    <w:basedOn w:val="69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99"/>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99"/>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99"/>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99"/>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99"/>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99"/>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69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99"/>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4" w:customStyle="1">
    <w:name w:val="Grid Table 4 - Accent 2"/>
    <w:basedOn w:val="699"/>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5" w:customStyle="1">
    <w:name w:val="Grid Table 4 - Accent 3"/>
    <w:basedOn w:val="699"/>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6" w:customStyle="1">
    <w:name w:val="Grid Table 4 - Accent 4"/>
    <w:basedOn w:val="699"/>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57" w:customStyle="1">
    <w:name w:val="Grid Table 4 - Accent 5"/>
    <w:basedOn w:val="699"/>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8" w:customStyle="1">
    <w:name w:val="Grid Table 4 - Accent 6"/>
    <w:basedOn w:val="699"/>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9">
    <w:name w:val="Grid Table 5 Dark"/>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1" w:customStyle="1">
    <w:name w:val="Grid Table 5 Dark - Accent 2"/>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2" w:customStyle="1">
    <w:name w:val="Grid Table 5 Dark - Accent 3"/>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3" w:customStyle="1">
    <w:name w:val="Grid Table 5 Dark- Accent 4"/>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4" w:customStyle="1">
    <w:name w:val="Grid Table 5 Dark - Accent 5"/>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5" w:customStyle="1">
    <w:name w:val="Grid Table 5 Dark - Accent 6"/>
    <w:basedOn w:val="69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6">
    <w:name w:val="Grid Table 6 Colorful"/>
    <w:basedOn w:val="69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7" w:customStyle="1">
    <w:name w:val="Grid Table 6 Colorful - Accent 1"/>
    <w:basedOn w:val="699"/>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68" w:customStyle="1">
    <w:name w:val="Grid Table 6 Colorful - Accent 2"/>
    <w:basedOn w:val="69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69" w:customStyle="1">
    <w:name w:val="Grid Table 6 Colorful - Accent 3"/>
    <w:basedOn w:val="699"/>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70" w:customStyle="1">
    <w:name w:val="Grid Table 6 Colorful - Accent 4"/>
    <w:basedOn w:val="69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71" w:customStyle="1">
    <w:name w:val="Grid Table 6 Colorful - Accent 5"/>
    <w:basedOn w:val="699"/>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2" w:customStyle="1">
    <w:name w:val="Grid Table 6 Colorful - Accent 6"/>
    <w:basedOn w:val="699"/>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73">
    <w:name w:val="Grid Table 7 Colorful"/>
    <w:basedOn w:val="69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99"/>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99"/>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99"/>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99"/>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99"/>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99"/>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69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99"/>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99"/>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99"/>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99"/>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99"/>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99"/>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7">
    <w:name w:val="List Table 2"/>
    <w:basedOn w:val="69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8" w:customStyle="1">
    <w:name w:val="List Table 2 - Accent 1"/>
    <w:basedOn w:val="699"/>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9" w:customStyle="1">
    <w:name w:val="List Table 2 - Accent 2"/>
    <w:basedOn w:val="699"/>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0" w:customStyle="1">
    <w:name w:val="List Table 2 - Accent 3"/>
    <w:basedOn w:val="699"/>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1" w:customStyle="1">
    <w:name w:val="List Table 2 - Accent 4"/>
    <w:basedOn w:val="699"/>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92" w:customStyle="1">
    <w:name w:val="List Table 2 - Accent 5"/>
    <w:basedOn w:val="699"/>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3" w:customStyle="1">
    <w:name w:val="List Table 2 - Accent 6"/>
    <w:basedOn w:val="699"/>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4">
    <w:name w:val="List Table 3"/>
    <w:basedOn w:val="69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99"/>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6" w:customStyle="1">
    <w:name w:val="List Table 3 - Accent 2"/>
    <w:basedOn w:val="699"/>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99"/>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99"/>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99"/>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99"/>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1">
    <w:name w:val="List Table 4"/>
    <w:basedOn w:val="69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99"/>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3" w:customStyle="1">
    <w:name w:val="List Table 4 - Accent 2"/>
    <w:basedOn w:val="699"/>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4" w:customStyle="1">
    <w:name w:val="List Table 4 - Accent 3"/>
    <w:basedOn w:val="699"/>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5" w:customStyle="1">
    <w:name w:val="List Table 4 - Accent 4"/>
    <w:basedOn w:val="699"/>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6" w:customStyle="1">
    <w:name w:val="List Table 4 - Accent 5"/>
    <w:basedOn w:val="699"/>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7" w:customStyle="1">
    <w:name w:val="List Table 4 - Accent 6"/>
    <w:basedOn w:val="699"/>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8">
    <w:name w:val="List Table 5 Dark"/>
    <w:basedOn w:val="69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9" w:customStyle="1">
    <w:name w:val="List Table 5 Dark - Accent 1"/>
    <w:basedOn w:val="699"/>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10" w:customStyle="1">
    <w:name w:val="List Table 5 Dark - Accent 2"/>
    <w:basedOn w:val="699"/>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11" w:customStyle="1">
    <w:name w:val="List Table 5 Dark - Accent 3"/>
    <w:basedOn w:val="699"/>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12" w:customStyle="1">
    <w:name w:val="List Table 5 Dark - Accent 4"/>
    <w:basedOn w:val="699"/>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13" w:customStyle="1">
    <w:name w:val="List Table 5 Dark - Accent 5"/>
    <w:basedOn w:val="699"/>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4" w:customStyle="1">
    <w:name w:val="List Table 5 Dark - Accent 6"/>
    <w:basedOn w:val="699"/>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5">
    <w:name w:val="List Table 6 Colorful"/>
    <w:basedOn w:val="69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6" w:customStyle="1">
    <w:name w:val="List Table 6 Colorful - Accent 1"/>
    <w:basedOn w:val="699"/>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17" w:customStyle="1">
    <w:name w:val="List Table 6 Colorful - Accent 2"/>
    <w:basedOn w:val="699"/>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18" w:customStyle="1">
    <w:name w:val="List Table 6 Colorful - Accent 3"/>
    <w:basedOn w:val="699"/>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19" w:customStyle="1">
    <w:name w:val="List Table 6 Colorful - Accent 4"/>
    <w:basedOn w:val="699"/>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20" w:customStyle="1">
    <w:name w:val="List Table 6 Colorful - Accent 5"/>
    <w:basedOn w:val="699"/>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21" w:customStyle="1">
    <w:name w:val="List Table 6 Colorful - Accent 6"/>
    <w:basedOn w:val="699"/>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22">
    <w:name w:val="List Table 7 Colorful"/>
    <w:basedOn w:val="69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99"/>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99"/>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99"/>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99"/>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99"/>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99"/>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0" w:customStyle="1">
    <w:name w:val="Lined - Accent 1"/>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1" w:customStyle="1">
    <w:name w:val="Lined - Accent 2"/>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2" w:customStyle="1">
    <w:name w:val="Lined - Accent 3"/>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3" w:customStyle="1">
    <w:name w:val="Lined - Accent 4"/>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4" w:customStyle="1">
    <w:name w:val="Lined - Accent 5"/>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5" w:customStyle="1">
    <w:name w:val="Lined - Accent 6"/>
    <w:basedOn w:val="699"/>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6" w:customStyle="1">
    <w:name w:val="Bordered &amp; Lined - Accent"/>
    <w:basedOn w:val="699"/>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7" w:customStyle="1">
    <w:name w:val="Bordered &amp; Lined - Accent 1"/>
    <w:basedOn w:val="699"/>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8" w:customStyle="1">
    <w:name w:val="Bordered &amp; Lined - Accent 2"/>
    <w:basedOn w:val="699"/>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9" w:customStyle="1">
    <w:name w:val="Bordered &amp; Lined - Accent 3"/>
    <w:basedOn w:val="699"/>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Bordered &amp; Lined - Accent 4"/>
    <w:basedOn w:val="699"/>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1" w:customStyle="1">
    <w:name w:val="Bordered &amp; Lined - Accent 5"/>
    <w:basedOn w:val="699"/>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2" w:customStyle="1">
    <w:name w:val="Bordered &amp; Lined - Accent 6"/>
    <w:basedOn w:val="699"/>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w:basedOn w:val="699"/>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4" w:customStyle="1">
    <w:name w:val="Bordered - Accent 1"/>
    <w:basedOn w:val="699"/>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5" w:customStyle="1">
    <w:name w:val="Bordered - Accent 2"/>
    <w:basedOn w:val="699"/>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46" w:customStyle="1">
    <w:name w:val="Bordered - Accent 3"/>
    <w:basedOn w:val="699"/>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7" w:customStyle="1">
    <w:name w:val="Bordered - Accent 4"/>
    <w:basedOn w:val="699"/>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48" w:customStyle="1">
    <w:name w:val="Bordered - Accent 5"/>
    <w:basedOn w:val="699"/>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49" w:customStyle="1">
    <w:name w:val="Bordered - Accent 6"/>
    <w:basedOn w:val="699"/>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0">
    <w:name w:val="Hyperlink"/>
    <w:uiPriority w:val="99"/>
    <w:unhideWhenUsed/>
    <w:rPr>
      <w:color w:val="0563c1" w:themeColor="hyperlink"/>
      <w:u w:val="single"/>
    </w:rPr>
  </w:style>
  <w:style w:type="paragraph" w:styleId="851">
    <w:name w:val="footnote text"/>
    <w:basedOn w:val="688"/>
    <w:link w:val="852"/>
    <w:uiPriority w:val="99"/>
    <w:semiHidden/>
    <w:unhideWhenUsed/>
    <w:pPr>
      <w:spacing w:after="40"/>
    </w:pPr>
    <w:rPr>
      <w:sz w:val="18"/>
    </w:rPr>
  </w:style>
  <w:style w:type="character" w:styleId="852" w:customStyle="1">
    <w:name w:val="脚注文本 字符"/>
    <w:link w:val="851"/>
    <w:uiPriority w:val="99"/>
    <w:rPr>
      <w:sz w:val="18"/>
    </w:rPr>
  </w:style>
  <w:style w:type="character" w:styleId="853">
    <w:name w:val="footnote reference"/>
    <w:basedOn w:val="698"/>
    <w:uiPriority w:val="99"/>
    <w:unhideWhenUsed/>
    <w:rPr>
      <w:vertAlign w:val="superscript"/>
    </w:rPr>
  </w:style>
  <w:style w:type="paragraph" w:styleId="854">
    <w:name w:val="endnote text"/>
    <w:basedOn w:val="688"/>
    <w:link w:val="855"/>
    <w:uiPriority w:val="99"/>
    <w:semiHidden/>
    <w:unhideWhenUsed/>
    <w:rPr>
      <w:sz w:val="20"/>
    </w:rPr>
  </w:style>
  <w:style w:type="character" w:styleId="855" w:customStyle="1">
    <w:name w:val="尾注文本 字符"/>
    <w:link w:val="854"/>
    <w:uiPriority w:val="99"/>
    <w:rPr>
      <w:sz w:val="20"/>
    </w:rPr>
  </w:style>
  <w:style w:type="character" w:styleId="856">
    <w:name w:val="endnote reference"/>
    <w:basedOn w:val="698"/>
    <w:uiPriority w:val="99"/>
    <w:semiHidden/>
    <w:unhideWhenUsed/>
    <w:rPr>
      <w:vertAlign w:val="superscript"/>
    </w:rPr>
  </w:style>
  <w:style w:type="paragraph" w:styleId="857">
    <w:name w:val="toc 1"/>
    <w:basedOn w:val="688"/>
    <w:next w:val="688"/>
    <w:uiPriority w:val="39"/>
    <w:unhideWhenUsed/>
    <w:pPr>
      <w:spacing w:after="57"/>
    </w:pPr>
  </w:style>
  <w:style w:type="paragraph" w:styleId="858">
    <w:name w:val="toc 2"/>
    <w:basedOn w:val="688"/>
    <w:next w:val="688"/>
    <w:uiPriority w:val="39"/>
    <w:unhideWhenUsed/>
    <w:pPr>
      <w:ind w:left="283"/>
      <w:spacing w:after="57"/>
    </w:pPr>
  </w:style>
  <w:style w:type="paragraph" w:styleId="859">
    <w:name w:val="toc 3"/>
    <w:basedOn w:val="688"/>
    <w:next w:val="688"/>
    <w:uiPriority w:val="39"/>
    <w:unhideWhenUsed/>
    <w:pPr>
      <w:ind w:left="567"/>
      <w:spacing w:after="57"/>
    </w:pPr>
  </w:style>
  <w:style w:type="paragraph" w:styleId="860">
    <w:name w:val="toc 4"/>
    <w:basedOn w:val="688"/>
    <w:next w:val="688"/>
    <w:uiPriority w:val="39"/>
    <w:unhideWhenUsed/>
    <w:pPr>
      <w:ind w:left="850"/>
      <w:spacing w:after="57"/>
    </w:pPr>
  </w:style>
  <w:style w:type="paragraph" w:styleId="861">
    <w:name w:val="toc 5"/>
    <w:basedOn w:val="688"/>
    <w:next w:val="688"/>
    <w:uiPriority w:val="39"/>
    <w:unhideWhenUsed/>
    <w:pPr>
      <w:ind w:left="1134"/>
      <w:spacing w:after="57"/>
    </w:pPr>
  </w:style>
  <w:style w:type="paragraph" w:styleId="862">
    <w:name w:val="toc 6"/>
    <w:basedOn w:val="688"/>
    <w:next w:val="688"/>
    <w:uiPriority w:val="39"/>
    <w:unhideWhenUsed/>
    <w:pPr>
      <w:ind w:left="1417"/>
      <w:spacing w:after="57"/>
    </w:pPr>
  </w:style>
  <w:style w:type="paragraph" w:styleId="863">
    <w:name w:val="toc 7"/>
    <w:basedOn w:val="688"/>
    <w:next w:val="688"/>
    <w:uiPriority w:val="39"/>
    <w:unhideWhenUsed/>
    <w:pPr>
      <w:ind w:left="1701"/>
      <w:spacing w:after="57"/>
    </w:pPr>
  </w:style>
  <w:style w:type="paragraph" w:styleId="864">
    <w:name w:val="toc 8"/>
    <w:basedOn w:val="688"/>
    <w:next w:val="688"/>
    <w:uiPriority w:val="39"/>
    <w:unhideWhenUsed/>
    <w:pPr>
      <w:ind w:left="1984"/>
      <w:spacing w:after="57"/>
    </w:pPr>
  </w:style>
  <w:style w:type="paragraph" w:styleId="865">
    <w:name w:val="toc 9"/>
    <w:basedOn w:val="688"/>
    <w:next w:val="688"/>
    <w:uiPriority w:val="39"/>
    <w:unhideWhenUsed/>
    <w:pPr>
      <w:ind w:left="2268"/>
      <w:spacing w:after="57"/>
    </w:pPr>
  </w:style>
  <w:style w:type="paragraph" w:styleId="866">
    <w:name w:val="TOC Heading"/>
    <w:uiPriority w:val="39"/>
    <w:unhideWhenUsed/>
  </w:style>
  <w:style w:type="paragraph" w:styleId="867">
    <w:name w:val="table of figures"/>
    <w:basedOn w:val="688"/>
    <w:next w:val="688"/>
    <w:uiPriority w:val="99"/>
    <w:unhideWhenUsed/>
  </w:style>
  <w:style w:type="paragraph" w:styleId="868">
    <w:name w:val="toa heading"/>
    <w:basedOn w:val="688"/>
    <w:next w:val="688"/>
    <w:uiPriority w:val="99"/>
    <w:unhideWhenUsed/>
    <w:qFormat/>
    <w:pPr>
      <w:spacing w:before="120"/>
    </w:pPr>
    <w:rPr>
      <w:rFonts w:ascii="Cambria" w:hAnsi="Cambria" w:eastAsia="宋体" w:cs="Times New Roman"/>
      <w:sz w:val="24"/>
      <w:szCs w:val="21"/>
    </w:rPr>
  </w:style>
  <w:style w:type="paragraph" w:styleId="869">
    <w:name w:val="annotation text"/>
    <w:basedOn w:val="688"/>
    <w:qFormat/>
    <w:pPr>
      <w:jc w:val="left"/>
    </w:pPr>
  </w:style>
  <w:style w:type="paragraph" w:styleId="870">
    <w:name w:val="Body Text"/>
    <w:basedOn w:val="688"/>
    <w:next w:val="688"/>
    <w:unhideWhenUsed/>
    <w:qFormat/>
    <w:pPr>
      <w:spacing w:after="120"/>
    </w:pPr>
    <w:rPr>
      <w:rFonts w:ascii="Calibri" w:hAnsi="Calibri"/>
      <w:szCs w:val="22"/>
    </w:rPr>
  </w:style>
  <w:style w:type="paragraph" w:styleId="871">
    <w:name w:val="Plain Text"/>
    <w:basedOn w:val="688"/>
    <w:unhideWhenUsed/>
    <w:qFormat/>
    <w:rPr>
      <w:rFonts w:ascii="宋体" w:hAnsi="Courier New" w:cs="Courier New"/>
      <w:szCs w:val="21"/>
    </w:rPr>
  </w:style>
  <w:style w:type="paragraph" w:styleId="872">
    <w:name w:val="Footer"/>
    <w:basedOn w:val="688"/>
    <w:link w:val="877"/>
    <w:qFormat/>
    <w:pPr>
      <w:jc w:val="left"/>
      <w:tabs>
        <w:tab w:val="center" w:pos="4153" w:leader="none"/>
        <w:tab w:val="right" w:pos="8306" w:leader="none"/>
      </w:tabs>
    </w:pPr>
    <w:rPr>
      <w:sz w:val="18"/>
      <w:szCs w:val="18"/>
    </w:rPr>
  </w:style>
  <w:style w:type="paragraph" w:styleId="873">
    <w:name w:val="Header"/>
    <w:basedOn w:val="688"/>
    <w:link w:val="876"/>
    <w:qFormat/>
    <w:pPr>
      <w:jc w:val="center"/>
      <w:tabs>
        <w:tab w:val="center" w:pos="4153" w:leader="none"/>
        <w:tab w:val="right" w:pos="8306" w:leader="none"/>
      </w:tabs>
      <w:pBdr>
        <w:bottom w:val="single" w:color="auto" w:sz="6" w:space="1"/>
      </w:pBdr>
    </w:pPr>
    <w:rPr>
      <w:sz w:val="18"/>
      <w:szCs w:val="18"/>
    </w:rPr>
  </w:style>
  <w:style w:type="paragraph" w:styleId="874">
    <w:name w:val="Normal (Web)"/>
    <w:basedOn w:val="688"/>
    <w:uiPriority w:val="99"/>
    <w:qFormat/>
    <w:pPr>
      <w:jc w:val="left"/>
      <w:spacing w:beforeAutospacing="1" w:afterAutospacing="1"/>
    </w:pPr>
    <w:rPr>
      <w:rFonts w:cs="Times New Roman"/>
      <w:sz w:val="24"/>
    </w:rPr>
  </w:style>
  <w:style w:type="paragraph" w:styleId="875" w:customStyle="1">
    <w:name w:val="Default"/>
    <w:basedOn w:val="688"/>
    <w:semiHidden/>
    <w:qFormat/>
    <w:pPr>
      <w:jc w:val="left"/>
    </w:pPr>
    <w:rPr>
      <w:rFonts w:ascii="宋体" w:hAnsi="Calibri" w:cs="宋体"/>
      <w:color w:val="000000"/>
      <w:sz w:val="24"/>
    </w:rPr>
  </w:style>
  <w:style w:type="character" w:styleId="876" w:customStyle="1">
    <w:name w:val="页眉 字符"/>
    <w:basedOn w:val="698"/>
    <w:link w:val="873"/>
    <w:qFormat/>
    <w:rPr>
      <w:rFonts w:asciiTheme="minorHAnsi" w:hAnsiTheme="minorHAnsi" w:eastAsiaTheme="minorEastAsia" w:cstheme="minorBidi"/>
      <w:sz w:val="18"/>
      <w:szCs w:val="18"/>
    </w:rPr>
  </w:style>
  <w:style w:type="character" w:styleId="877" w:customStyle="1">
    <w:name w:val="页脚 字符"/>
    <w:basedOn w:val="698"/>
    <w:link w:val="872"/>
    <w:qFormat/>
    <w:rPr>
      <w:rFonts w:asciiTheme="minorHAnsi" w:hAnsiTheme="minorHAnsi" w:eastAsiaTheme="minorEastAsia" w:cstheme="minorBidi"/>
      <w:sz w:val="18"/>
      <w:szCs w:val="18"/>
    </w:rPr>
  </w:style>
  <w:style w:type="paragraph" w:styleId="878" w:customStyle="1">
    <w:name w:val="AONormal"/>
    <w:qFormat/>
    <w:pPr>
      <w:ind w:firstLine="440"/>
      <w:spacing w:line="400" w:lineRule="exact"/>
    </w:pPr>
    <w:rPr>
      <w:rFonts w:ascii="华文楷体" w:hAnsi="华文楷体" w:eastAsia="华文楷体" w:cs="华文楷体"/>
      <w:sz w:val="22"/>
      <w:szCs w:val="21"/>
    </w:rPr>
  </w:style>
  <w:style w:type="paragraph" w:styleId="879" w:customStyle="1">
    <w:name w:val="页脚1"/>
    <w:basedOn w:val="688"/>
    <w:uiPriority w:val="99"/>
    <w:unhideWhenUsed/>
    <w:qFormat/>
    <w:pPr>
      <w:jc w:val="left"/>
      <w:tabs>
        <w:tab w:val="center" w:pos="4153" w:leader="none"/>
        <w:tab w:val="right" w:pos="8306" w:leader="none"/>
      </w:tabs>
    </w:pPr>
    <w:rPr>
      <w:sz w:val="18"/>
      <w:szCs w:val="18"/>
    </w:rPr>
  </w:style>
  <w:style w:type="paragraph" w:styleId="880" w:customStyle="1">
    <w:name w:val="普通正文"/>
    <w:basedOn w:val="688"/>
    <w:qFormat/>
    <w:pPr>
      <w:ind w:firstLine="480"/>
      <w:jc w:val="left"/>
      <w:spacing w:before="120" w:after="120" w:line="360" w:lineRule="auto"/>
    </w:pPr>
    <w:rPr>
      <w:rFonts w:ascii="Arial" w:hAnsi="Arial" w:eastAsia="等线" w:cs="Arial"/>
      <w:sz w:val="24"/>
    </w:rPr>
  </w:style>
  <w:style w:type="paragraph" w:styleId="881" w:customStyle="1">
    <w:name w:val="正文首行缩进 21"/>
    <w:basedOn w:val="882"/>
    <w:qFormat/>
    <w:pPr>
      <w:ind w:firstLine="420"/>
    </w:pPr>
  </w:style>
  <w:style w:type="paragraph" w:styleId="882" w:customStyle="1">
    <w:name w:val="正文文本缩进1"/>
    <w:basedOn w:val="688"/>
    <w:qFormat/>
    <w:pPr>
      <w:ind w:left="420"/>
      <w:spacing w:after="120"/>
    </w:pPr>
  </w:style>
  <w:style w:type="paragraph" w:styleId="883" w:customStyle="1">
    <w:name w:val="列出段落3"/>
    <w:basedOn w:val="688"/>
    <w:qFormat/>
    <w:pPr>
      <w:ind w:firstLine="420"/>
    </w:pPr>
    <w:rPr>
      <w:rFonts w:ascii="Times New Roman" w:hAnsi="Times New Roman" w:eastAsia="宋体" w:cs="Times New Roman"/>
      <w:szCs w:val="20"/>
    </w:rPr>
  </w:style>
  <w:style w:type="character" w:styleId="884" w:customStyle="1">
    <w:name w:val="标题 3 字符"/>
    <w:basedOn w:val="698"/>
    <w:link w:val="691"/>
    <w:semiHidden/>
    <w:qFormat/>
    <w:rPr>
      <w:rFonts w:asciiTheme="minorHAnsi" w:hAnsiTheme="minorHAnsi" w:eastAsiaTheme="minorEastAsia" w:cstheme="minorBidi"/>
      <w:b/>
      <w:bCs/>
      <w:sz w:val="32"/>
      <w:szCs w:val="32"/>
    </w:rPr>
  </w:style>
  <w:style w:type="character" w:styleId="885" w:customStyle="1">
    <w:name w:val="标题 1 字符"/>
    <w:basedOn w:val="698"/>
    <w:link w:val="689"/>
    <w:rPr>
      <w:rFonts w:asciiTheme="minorHAnsi" w:hAnsiTheme="minorHAnsi" w:eastAsiaTheme="minorEastAsia" w:cstheme="minorBidi"/>
      <w:b/>
      <w:bCs/>
      <w:sz w:val="44"/>
      <w:szCs w:val="44"/>
    </w:rPr>
  </w:style>
  <w:style w:type="character" w:styleId="886">
    <w:name w:val="Strong"/>
    <w:basedOn w:val="698"/>
    <w:uiPriority w:val="22"/>
    <w:qFormat/>
    <w:rPr>
      <w:b/>
      <w:bCs/>
    </w:rPr>
  </w:style>
  <w:style w:type="character" w:styleId="887" w:customStyle="1">
    <w:name w:val="custom-tag-placeholder-class"/>
    <w:basedOn w:val="698"/>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jp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jp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jpg"/><Relationship Id="rId65" Type="http://schemas.openxmlformats.org/officeDocument/2006/relationships/image" Target="media/image55.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陈文</cp:lastModifiedBy>
  <cp:revision>42</cp:revision>
  <dcterms:created xsi:type="dcterms:W3CDTF">2025-08-14T07:49:00Z</dcterms:created>
  <dcterms:modified xsi:type="dcterms:W3CDTF">2025-11-04T06:15:58Z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2CE725C660F74BC6B9F9F213959B39C7_13</vt:lpwstr>
  </property>
  <property fmtid="{D5CDD505-2E9C-101B-9397-08002B2CF9AE}" pid="4" name="KSOTemplateDocerSaveRecord">
    <vt:lpwstr>eyJoZGlkIjoiZTM5NjQ4MDViNzI1OGY2YzE4MzhiZmY5ZTY1YTkxNGYiLCJ1c2VySWQiOiIxNjcxMTcxMDA3In0=</vt:lpwstr>
  </property>
</Properties>
</file>